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BD941" w14:textId="77777777" w:rsidR="0083769D" w:rsidRDefault="00C3124F" w:rsidP="008850DF">
      <w:pPr>
        <w:ind w:left="-1560"/>
      </w:pPr>
      <w:r>
        <w:rPr>
          <w:noProof/>
          <w:lang w:eastAsia="it-IT"/>
        </w:rPr>
        <w:drawing>
          <wp:inline distT="0" distB="0" distL="0" distR="0" wp14:anchorId="74085EC2" wp14:editId="00283889">
            <wp:extent cx="3094892" cy="609600"/>
            <wp:effectExtent l="0" t="0" r="444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DEJALEX.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22131" cy="614965"/>
                    </a:xfrm>
                    <a:prstGeom prst="rect">
                      <a:avLst/>
                    </a:prstGeom>
                  </pic:spPr>
                </pic:pic>
              </a:graphicData>
            </a:graphic>
          </wp:inline>
        </w:drawing>
      </w:r>
      <w:r>
        <w:softHyphen/>
      </w:r>
    </w:p>
    <w:p w14:paraId="36AA5A2C" w14:textId="77777777" w:rsidR="00B01197" w:rsidRDefault="00B01197"/>
    <w:p w14:paraId="40520F5E" w14:textId="77777777" w:rsidR="00BA3B03" w:rsidRDefault="00BA3B03"/>
    <w:p w14:paraId="27246AA2" w14:textId="77777777" w:rsidR="00BA3B03" w:rsidRDefault="00BA3B03"/>
    <w:p w14:paraId="3B1B8864" w14:textId="77777777" w:rsidR="00BA3B03" w:rsidRDefault="00BA3B03"/>
    <w:p w14:paraId="2A4C3F5E" w14:textId="77777777" w:rsidR="00BA3B03" w:rsidRDefault="00BA3B03"/>
    <w:tbl>
      <w:tblPr>
        <w:tblStyle w:val="Grigliatabella"/>
        <w:tblW w:w="9644" w:type="dxa"/>
        <w:tblInd w:w="-1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985"/>
        <w:gridCol w:w="7379"/>
        <w:gridCol w:w="280"/>
      </w:tblGrid>
      <w:tr w:rsidR="00002D19" w:rsidRPr="00016F96" w14:paraId="495862B2" w14:textId="77777777" w:rsidTr="00002D19">
        <w:trPr>
          <w:gridAfter w:val="1"/>
          <w:wAfter w:w="280" w:type="dxa"/>
          <w:trHeight w:val="1765"/>
        </w:trPr>
        <w:tc>
          <w:tcPr>
            <w:tcW w:w="9364" w:type="dxa"/>
            <w:gridSpan w:val="2"/>
          </w:tcPr>
          <w:p w14:paraId="6F8B3284" w14:textId="77777777" w:rsidR="00002D19" w:rsidRDefault="00002D19" w:rsidP="008204C8">
            <w:pPr>
              <w:autoSpaceDE w:val="0"/>
              <w:autoSpaceDN w:val="0"/>
              <w:adjustRightInd w:val="0"/>
              <w:rPr>
                <w:iCs/>
                <w:color w:val="0C2340"/>
                <w:sz w:val="54"/>
                <w:szCs w:val="54"/>
                <w:lang w:val="en-US"/>
              </w:rPr>
            </w:pPr>
            <w:r w:rsidRPr="00FE0C44">
              <w:rPr>
                <w:iCs/>
                <w:color w:val="0C2340"/>
                <w:sz w:val="54"/>
                <w:szCs w:val="54"/>
                <w:lang w:val="en-US"/>
              </w:rPr>
              <w:t>Winter Olympics</w:t>
            </w:r>
            <w:r>
              <w:rPr>
                <w:iCs/>
                <w:color w:val="0C2340"/>
                <w:sz w:val="54"/>
                <w:szCs w:val="54"/>
                <w:lang w:val="en-US"/>
              </w:rPr>
              <w:t xml:space="preserve"> are off to the races, but the s</w:t>
            </w:r>
            <w:r w:rsidRPr="00FE0C44">
              <w:rPr>
                <w:iCs/>
                <w:color w:val="0C2340"/>
                <w:sz w:val="54"/>
                <w:szCs w:val="54"/>
                <w:lang w:val="en-US"/>
              </w:rPr>
              <w:t xml:space="preserve">lalom </w:t>
            </w:r>
            <w:r>
              <w:rPr>
                <w:iCs/>
                <w:color w:val="0C2340"/>
                <w:sz w:val="54"/>
                <w:szCs w:val="54"/>
                <w:lang w:val="en-US"/>
              </w:rPr>
              <w:t xml:space="preserve">through </w:t>
            </w:r>
            <w:r w:rsidRPr="00FE0C44">
              <w:rPr>
                <w:iCs/>
                <w:color w:val="0C2340"/>
                <w:sz w:val="54"/>
                <w:szCs w:val="54"/>
                <w:lang w:val="en-US"/>
              </w:rPr>
              <w:t>ambush marketing</w:t>
            </w:r>
            <w:r>
              <w:rPr>
                <w:iCs/>
                <w:color w:val="0C2340"/>
                <w:sz w:val="54"/>
                <w:szCs w:val="54"/>
                <w:lang w:val="en-US"/>
              </w:rPr>
              <w:t xml:space="preserve"> has already begun</w:t>
            </w:r>
            <w:r w:rsidRPr="00FE0C44">
              <w:rPr>
                <w:iCs/>
                <w:color w:val="0C2340"/>
                <w:sz w:val="54"/>
                <w:szCs w:val="54"/>
                <w:lang w:val="en-US"/>
              </w:rPr>
              <w:t xml:space="preserve"> </w:t>
            </w:r>
            <w:r>
              <w:rPr>
                <w:iCs/>
                <w:color w:val="0C2340"/>
                <w:sz w:val="54"/>
                <w:szCs w:val="54"/>
                <w:lang w:val="en-US"/>
              </w:rPr>
              <w:t xml:space="preserve">   </w:t>
            </w:r>
          </w:p>
          <w:p w14:paraId="6481243F" w14:textId="77777777" w:rsidR="00002D19" w:rsidRPr="00016F96" w:rsidRDefault="00002D19" w:rsidP="008204C8">
            <w:pPr>
              <w:autoSpaceDE w:val="0"/>
              <w:autoSpaceDN w:val="0"/>
              <w:adjustRightInd w:val="0"/>
              <w:rPr>
                <w:color w:val="0C2340"/>
                <w:sz w:val="54"/>
                <w:szCs w:val="54"/>
                <w:lang w:val="en-US"/>
              </w:rPr>
            </w:pPr>
          </w:p>
        </w:tc>
      </w:tr>
      <w:tr w:rsidR="001E0347" w:rsidRPr="006855FE" w14:paraId="016B0CEC" w14:textId="77777777" w:rsidTr="00002D19">
        <w:trPr>
          <w:trHeight w:val="537"/>
        </w:trPr>
        <w:tc>
          <w:tcPr>
            <w:tcW w:w="1985" w:type="dxa"/>
            <w:vAlign w:val="center"/>
          </w:tcPr>
          <w:p w14:paraId="2283D2B6" w14:textId="68E2990C" w:rsidR="0054360A" w:rsidRPr="004F2321" w:rsidRDefault="001E0347" w:rsidP="00EE6005">
            <w:pPr>
              <w:jc w:val="center"/>
              <w:rPr>
                <w:color w:val="01122B"/>
                <w:sz w:val="18"/>
              </w:rPr>
            </w:pPr>
            <w:r w:rsidRPr="009F555A">
              <w:rPr>
                <w:noProof/>
                <w:color w:val="01122B"/>
                <w:lang w:eastAsia="it-IT"/>
              </w:rPr>
              <w:drawing>
                <wp:anchor distT="0" distB="0" distL="114300" distR="114300" simplePos="0" relativeHeight="251677696" behindDoc="0" locked="0" layoutInCell="1" allowOverlap="1" wp14:anchorId="220D7D38" wp14:editId="7A898F94">
                  <wp:simplePos x="0" y="0"/>
                  <wp:positionH relativeFrom="column">
                    <wp:posOffset>1057910</wp:posOffset>
                  </wp:positionH>
                  <wp:positionV relativeFrom="paragraph">
                    <wp:posOffset>-49530</wp:posOffset>
                  </wp:positionV>
                  <wp:extent cx="179070" cy="179070"/>
                  <wp:effectExtent l="0" t="0" r="0" b="0"/>
                  <wp:wrapNone/>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magine 3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79070" cy="179070"/>
                          </a:xfrm>
                          <a:prstGeom prst="rect">
                            <a:avLst/>
                          </a:prstGeom>
                        </pic:spPr>
                      </pic:pic>
                    </a:graphicData>
                  </a:graphic>
                  <wp14:sizeRelH relativeFrom="margin">
                    <wp14:pctWidth>0</wp14:pctWidth>
                  </wp14:sizeRelH>
                  <wp14:sizeRelV relativeFrom="margin">
                    <wp14:pctHeight>0</wp14:pctHeight>
                  </wp14:sizeRelV>
                </wp:anchor>
              </w:drawing>
            </w:r>
            <w:r w:rsidR="0054360A" w:rsidRPr="009F555A">
              <w:rPr>
                <w:noProof/>
                <w:color w:val="01122B"/>
                <w:lang w:eastAsia="it-IT"/>
              </w:rPr>
              <w:drawing>
                <wp:anchor distT="0" distB="0" distL="114300" distR="114300" simplePos="0" relativeHeight="251675648" behindDoc="0" locked="0" layoutInCell="1" allowOverlap="1" wp14:anchorId="0A561EE0" wp14:editId="24EB1F77">
                  <wp:simplePos x="0" y="0"/>
                  <wp:positionH relativeFrom="column">
                    <wp:posOffset>33655</wp:posOffset>
                  </wp:positionH>
                  <wp:positionV relativeFrom="paragraph">
                    <wp:posOffset>-38735</wp:posOffset>
                  </wp:positionV>
                  <wp:extent cx="179070" cy="179705"/>
                  <wp:effectExtent l="0" t="0" r="0" b="0"/>
                  <wp:wrapNone/>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magine 2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79070" cy="179705"/>
                          </a:xfrm>
                          <a:prstGeom prst="rect">
                            <a:avLst/>
                          </a:prstGeom>
                        </pic:spPr>
                      </pic:pic>
                    </a:graphicData>
                  </a:graphic>
                  <wp14:sizeRelH relativeFrom="page">
                    <wp14:pctWidth>0</wp14:pctWidth>
                  </wp14:sizeRelH>
                  <wp14:sizeRelV relativeFrom="page">
                    <wp14:pctHeight>0</wp14:pctHeight>
                  </wp14:sizeRelV>
                </wp:anchor>
              </w:drawing>
            </w:r>
            <w:r w:rsidR="00002D19">
              <w:rPr>
                <w:color w:val="01122B"/>
                <w:sz w:val="18"/>
              </w:rPr>
              <w:t>04</w:t>
            </w:r>
            <w:r w:rsidR="00350C8E">
              <w:rPr>
                <w:color w:val="01122B"/>
                <w:sz w:val="18"/>
              </w:rPr>
              <w:t>/</w:t>
            </w:r>
            <w:r w:rsidR="002A73FE">
              <w:rPr>
                <w:color w:val="01122B"/>
                <w:sz w:val="18"/>
              </w:rPr>
              <w:t>0</w:t>
            </w:r>
            <w:r w:rsidR="00002D19">
              <w:rPr>
                <w:color w:val="01122B"/>
                <w:sz w:val="18"/>
              </w:rPr>
              <w:t>2</w:t>
            </w:r>
            <w:r w:rsidR="004D1600" w:rsidRPr="004F2321">
              <w:rPr>
                <w:color w:val="01122B"/>
                <w:sz w:val="18"/>
              </w:rPr>
              <w:t>/20</w:t>
            </w:r>
            <w:r w:rsidR="004F2321">
              <w:rPr>
                <w:color w:val="01122B"/>
                <w:sz w:val="18"/>
              </w:rPr>
              <w:t>2</w:t>
            </w:r>
            <w:r w:rsidR="007D43E6">
              <w:rPr>
                <w:color w:val="01122B"/>
                <w:sz w:val="18"/>
              </w:rPr>
              <w:t>6</w:t>
            </w:r>
          </w:p>
        </w:tc>
        <w:tc>
          <w:tcPr>
            <w:tcW w:w="7659" w:type="dxa"/>
            <w:gridSpan w:val="2"/>
            <w:vAlign w:val="center"/>
          </w:tcPr>
          <w:p w14:paraId="36374551" w14:textId="39410CF3" w:rsidR="0054360A" w:rsidRPr="006855FE" w:rsidRDefault="00002D19" w:rsidP="00350C8E">
            <w:pPr>
              <w:rPr>
                <w:color w:val="01122B"/>
                <w:sz w:val="18"/>
              </w:rPr>
            </w:pPr>
            <w:r>
              <w:rPr>
                <w:color w:val="01122B"/>
                <w:sz w:val="18"/>
              </w:rPr>
              <w:t>INTELLECTUAL PROPERTY</w:t>
            </w:r>
          </w:p>
        </w:tc>
      </w:tr>
    </w:tbl>
    <w:p w14:paraId="02DB5AB5" w14:textId="77777777" w:rsidR="0054360A" w:rsidRPr="006855FE" w:rsidRDefault="0054360A"/>
    <w:tbl>
      <w:tblPr>
        <w:tblStyle w:val="Grigliatabella"/>
        <w:tblW w:w="0" w:type="auto"/>
        <w:tblInd w:w="-1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9356"/>
      </w:tblGrid>
      <w:tr w:rsidR="0054360A" w:rsidRPr="0054360A" w14:paraId="306250B8" w14:textId="77777777" w:rsidTr="0054360A">
        <w:trPr>
          <w:trHeight w:val="697"/>
        </w:trPr>
        <w:tc>
          <w:tcPr>
            <w:tcW w:w="9356" w:type="dxa"/>
            <w:vAlign w:val="center"/>
          </w:tcPr>
          <w:p w14:paraId="37180AC7" w14:textId="509A4BDF" w:rsidR="0054360A" w:rsidRPr="0054360A" w:rsidRDefault="00002D19" w:rsidP="0054360A">
            <w:pPr>
              <w:pStyle w:val="AUTORI"/>
              <w:rPr>
                <w:color w:val="0C2340"/>
              </w:rPr>
            </w:pPr>
            <w:r>
              <w:rPr>
                <w:color w:val="D31567"/>
              </w:rPr>
              <w:t>Giulia Beneduci</w:t>
            </w:r>
            <w:r w:rsidR="006855FE">
              <w:rPr>
                <w:color w:val="D31567"/>
              </w:rPr>
              <w:t xml:space="preserve"> </w:t>
            </w:r>
          </w:p>
        </w:tc>
      </w:tr>
    </w:tbl>
    <w:p w14:paraId="46BF6B86" w14:textId="77777777" w:rsidR="000661E5" w:rsidRPr="009F555A" w:rsidRDefault="000661E5" w:rsidP="000661E5">
      <w:pPr>
        <w:rPr>
          <w:sz w:val="24"/>
        </w:rPr>
      </w:pPr>
    </w:p>
    <w:p w14:paraId="388CD4DD" w14:textId="77777777" w:rsidR="00A93D00" w:rsidRPr="009F555A" w:rsidRDefault="00A93D00" w:rsidP="00A93D00">
      <w:pPr>
        <w:rPr>
          <w:szCs w:val="20"/>
        </w:rPr>
        <w:sectPr w:rsidR="00A93D00" w:rsidRPr="009F555A" w:rsidSect="00C5307C">
          <w:footerReference w:type="even" r:id="rId11"/>
          <w:footerReference w:type="default" r:id="rId12"/>
          <w:headerReference w:type="first" r:id="rId13"/>
          <w:footerReference w:type="first" r:id="rId14"/>
          <w:pgSz w:w="11900" w:h="16840"/>
          <w:pgMar w:top="2869" w:right="1134" w:bottom="1134" w:left="2835" w:header="709" w:footer="462" w:gutter="0"/>
          <w:pgNumType w:start="1"/>
          <w:cols w:space="708"/>
          <w:titlePg/>
          <w:docGrid w:linePitch="360"/>
          <w15:footnoteColumns w:val="1"/>
        </w:sectPr>
      </w:pPr>
    </w:p>
    <w:p w14:paraId="507AAAC7" w14:textId="77777777" w:rsidR="00002D19" w:rsidRPr="00103C47" w:rsidRDefault="00002D19" w:rsidP="00002D19">
      <w:pPr>
        <w:autoSpaceDE w:val="0"/>
        <w:autoSpaceDN w:val="0"/>
        <w:adjustRightInd w:val="0"/>
        <w:rPr>
          <w:iCs/>
          <w:color w:val="0C2340"/>
          <w:szCs w:val="20"/>
          <w:lang w:val="en-GB"/>
        </w:rPr>
      </w:pPr>
      <w:r w:rsidRPr="00002D19">
        <w:rPr>
          <w:rFonts w:cs="Arial"/>
          <w:b/>
          <w:bCs/>
          <w:color w:val="D31567"/>
          <w:sz w:val="54"/>
          <w:szCs w:val="54"/>
          <w:lang w:val="en-US"/>
        </w:rPr>
        <w:t>O</w:t>
      </w:r>
      <w:r w:rsidR="0016116A" w:rsidRPr="00002D19">
        <w:rPr>
          <w:iCs/>
          <w:color w:val="0C2340"/>
          <w:szCs w:val="20"/>
          <w:lang w:val="en-US"/>
        </w:rPr>
        <w:t xml:space="preserve">n </w:t>
      </w:r>
      <w:r w:rsidRPr="00103C47">
        <w:rPr>
          <w:iCs/>
          <w:color w:val="0C2340"/>
          <w:szCs w:val="20"/>
          <w:lang w:val="en-GB"/>
        </w:rPr>
        <w:t xml:space="preserve">January 30, </w:t>
      </w:r>
      <w:r>
        <w:rPr>
          <w:iCs/>
          <w:color w:val="0C2340"/>
          <w:szCs w:val="20"/>
          <w:lang w:val="en-GB"/>
        </w:rPr>
        <w:t xml:space="preserve">opening date of the Milano-Cortina 2026 Winter Olympic Village, </w:t>
      </w:r>
      <w:r w:rsidRPr="00103C47">
        <w:rPr>
          <w:iCs/>
          <w:color w:val="0C2340"/>
          <w:szCs w:val="20"/>
          <w:lang w:val="en-GB"/>
        </w:rPr>
        <w:t xml:space="preserve">the so-called </w:t>
      </w:r>
      <w:r>
        <w:rPr>
          <w:iCs/>
          <w:color w:val="0C2340"/>
          <w:szCs w:val="20"/>
          <w:lang w:val="en-GB"/>
        </w:rPr>
        <w:t>“</w:t>
      </w:r>
      <w:r w:rsidRPr="0019261F">
        <w:rPr>
          <w:i/>
          <w:color w:val="0C2340"/>
          <w:szCs w:val="20"/>
          <w:lang w:val="en-GB"/>
        </w:rPr>
        <w:t>Games Period</w:t>
      </w:r>
      <w:r>
        <w:rPr>
          <w:iCs/>
          <w:color w:val="0C2340"/>
          <w:szCs w:val="20"/>
          <w:lang w:val="en-GB"/>
        </w:rPr>
        <w:t xml:space="preserve">” </w:t>
      </w:r>
      <w:r w:rsidRPr="00103C47">
        <w:rPr>
          <w:iCs/>
          <w:color w:val="0C2340"/>
          <w:szCs w:val="20"/>
          <w:lang w:val="en-GB"/>
        </w:rPr>
        <w:t>began</w:t>
      </w:r>
      <w:r>
        <w:rPr>
          <w:iCs/>
          <w:color w:val="0C2340"/>
          <w:szCs w:val="20"/>
          <w:lang w:val="en-GB"/>
        </w:rPr>
        <w:t>. Throughout</w:t>
      </w:r>
      <w:r w:rsidRPr="00103C47">
        <w:rPr>
          <w:iCs/>
          <w:color w:val="0C2340"/>
          <w:szCs w:val="20"/>
          <w:lang w:val="en-GB"/>
        </w:rPr>
        <w:t xml:space="preserve"> </w:t>
      </w:r>
      <w:r>
        <w:rPr>
          <w:iCs/>
          <w:color w:val="0C2340"/>
          <w:szCs w:val="20"/>
          <w:lang w:val="en-GB"/>
        </w:rPr>
        <w:t xml:space="preserve">such term (which will end on February 24, two days after the Closing Ceremony), </w:t>
      </w:r>
      <w:r w:rsidRPr="00103C47">
        <w:rPr>
          <w:iCs/>
          <w:color w:val="0C2340"/>
          <w:szCs w:val="20"/>
          <w:lang w:val="en-GB"/>
        </w:rPr>
        <w:t>the</w:t>
      </w:r>
      <w:r>
        <w:rPr>
          <w:iCs/>
          <w:color w:val="0C2340"/>
          <w:szCs w:val="20"/>
          <w:lang w:val="en-GB"/>
        </w:rPr>
        <w:t xml:space="preserve"> </w:t>
      </w:r>
      <w:r w:rsidRPr="000E50BD">
        <w:rPr>
          <w:b/>
          <w:bCs/>
          <w:iCs/>
          <w:color w:val="0C2340"/>
          <w:szCs w:val="20"/>
          <w:lang w:val="en-GB"/>
        </w:rPr>
        <w:t>Key Principles of the International Olympic Committee</w:t>
      </w:r>
      <w:r w:rsidRPr="00103C47">
        <w:rPr>
          <w:iCs/>
          <w:color w:val="0C2340"/>
          <w:szCs w:val="20"/>
          <w:lang w:val="en-GB"/>
        </w:rPr>
        <w:t xml:space="preserve"> (</w:t>
      </w:r>
      <w:r w:rsidRPr="000E50BD">
        <w:rPr>
          <w:b/>
          <w:bCs/>
          <w:iCs/>
          <w:color w:val="0C2340"/>
          <w:szCs w:val="20"/>
          <w:lang w:val="en-GB"/>
        </w:rPr>
        <w:t>IOC</w:t>
      </w:r>
      <w:r w:rsidRPr="00103C47">
        <w:rPr>
          <w:iCs/>
          <w:color w:val="0C2340"/>
          <w:szCs w:val="20"/>
          <w:lang w:val="en-GB"/>
        </w:rPr>
        <w:t>)</w:t>
      </w:r>
      <w:r>
        <w:rPr>
          <w:iCs/>
          <w:color w:val="0C2340"/>
          <w:szCs w:val="20"/>
          <w:lang w:val="en-GB"/>
        </w:rPr>
        <w:t xml:space="preserve"> are applicable</w:t>
      </w:r>
      <w:r w:rsidRPr="00103C47">
        <w:rPr>
          <w:iCs/>
          <w:color w:val="0C2340"/>
          <w:szCs w:val="20"/>
          <w:lang w:val="en-GB"/>
        </w:rPr>
        <w:t xml:space="preserve"> to </w:t>
      </w:r>
      <w:r>
        <w:rPr>
          <w:iCs/>
          <w:color w:val="0C2340"/>
          <w:szCs w:val="20"/>
          <w:lang w:val="en-GB"/>
        </w:rPr>
        <w:t>govern</w:t>
      </w:r>
      <w:r w:rsidRPr="00103C47">
        <w:rPr>
          <w:iCs/>
          <w:color w:val="0C2340"/>
          <w:szCs w:val="20"/>
          <w:lang w:val="en-GB"/>
        </w:rPr>
        <w:t xml:space="preserve"> the use of </w:t>
      </w:r>
      <w:r>
        <w:rPr>
          <w:iCs/>
          <w:color w:val="0C2340"/>
          <w:szCs w:val="20"/>
          <w:lang w:val="en-GB"/>
        </w:rPr>
        <w:t>p</w:t>
      </w:r>
      <w:r w:rsidRPr="00103C47">
        <w:rPr>
          <w:iCs/>
          <w:color w:val="0C2340"/>
          <w:szCs w:val="20"/>
          <w:lang w:val="en-GB"/>
        </w:rPr>
        <w:t>articipant</w:t>
      </w:r>
      <w:r>
        <w:rPr>
          <w:iCs/>
          <w:color w:val="0C2340"/>
          <w:szCs w:val="20"/>
          <w:lang w:val="en-GB"/>
        </w:rPr>
        <w:t>s</w:t>
      </w:r>
      <w:r w:rsidRPr="00103C47">
        <w:rPr>
          <w:iCs/>
          <w:color w:val="0C2340"/>
          <w:szCs w:val="20"/>
          <w:lang w:val="en-GB"/>
        </w:rPr>
        <w:t>' images in advertising</w:t>
      </w:r>
      <w:r>
        <w:rPr>
          <w:rStyle w:val="Rimandonotaapidipagina"/>
          <w:iCs/>
          <w:color w:val="0C2340"/>
          <w:szCs w:val="20"/>
          <w:lang w:val="en-GB"/>
        </w:rPr>
        <w:footnoteReference w:id="2"/>
      </w:r>
      <w:r w:rsidRPr="00103C47">
        <w:rPr>
          <w:iCs/>
          <w:color w:val="0C2340"/>
          <w:szCs w:val="20"/>
          <w:lang w:val="en-GB"/>
        </w:rPr>
        <w:t xml:space="preserve">. </w:t>
      </w:r>
    </w:p>
    <w:p w14:paraId="0CF66A3D" w14:textId="77777777" w:rsidR="00002D19" w:rsidRPr="00103C47" w:rsidRDefault="00002D19" w:rsidP="00002D19">
      <w:pPr>
        <w:autoSpaceDE w:val="0"/>
        <w:autoSpaceDN w:val="0"/>
        <w:adjustRightInd w:val="0"/>
        <w:rPr>
          <w:iCs/>
          <w:color w:val="0C2340"/>
          <w:szCs w:val="20"/>
          <w:lang w:val="en-GB"/>
        </w:rPr>
      </w:pPr>
    </w:p>
    <w:p w14:paraId="645666BF" w14:textId="77777777" w:rsidR="00002D19" w:rsidRDefault="00002D19" w:rsidP="00002D19">
      <w:pPr>
        <w:autoSpaceDE w:val="0"/>
        <w:autoSpaceDN w:val="0"/>
        <w:adjustRightInd w:val="0"/>
        <w:rPr>
          <w:i/>
          <w:iCs/>
          <w:color w:val="0C2340"/>
          <w:szCs w:val="20"/>
          <w:lang w:val="en-GB"/>
        </w:rPr>
      </w:pPr>
      <w:r>
        <w:rPr>
          <w:iCs/>
          <w:color w:val="0C2340"/>
          <w:szCs w:val="20"/>
          <w:lang w:val="en-GB"/>
        </w:rPr>
        <w:t>Just o</w:t>
      </w:r>
      <w:r w:rsidRPr="00000460">
        <w:rPr>
          <w:iCs/>
          <w:color w:val="0C2340"/>
          <w:szCs w:val="20"/>
          <w:lang w:val="en-GB"/>
        </w:rPr>
        <w:t>n that date</w:t>
      </w:r>
      <w:r>
        <w:rPr>
          <w:iCs/>
          <w:color w:val="0C2340"/>
          <w:szCs w:val="20"/>
          <w:lang w:val="en-GB"/>
        </w:rPr>
        <w:t>,</w:t>
      </w:r>
      <w:r w:rsidRPr="00000460">
        <w:rPr>
          <w:iCs/>
          <w:color w:val="0C2340"/>
          <w:szCs w:val="20"/>
          <w:lang w:val="en-GB"/>
        </w:rPr>
        <w:t xml:space="preserve"> the Italian Competition Authority</w:t>
      </w:r>
      <w:r>
        <w:rPr>
          <w:iCs/>
          <w:color w:val="0C2340"/>
          <w:szCs w:val="20"/>
          <w:lang w:val="en-GB"/>
        </w:rPr>
        <w:t xml:space="preserve"> (</w:t>
      </w:r>
      <w:r w:rsidRPr="00130513">
        <w:rPr>
          <w:b/>
          <w:bCs/>
          <w:iCs/>
          <w:color w:val="0C2340"/>
          <w:szCs w:val="20"/>
          <w:lang w:val="en-GB"/>
        </w:rPr>
        <w:t>AGCM</w:t>
      </w:r>
      <w:r>
        <w:rPr>
          <w:iCs/>
          <w:color w:val="0C2340"/>
          <w:szCs w:val="20"/>
          <w:lang w:val="en-GB"/>
        </w:rPr>
        <w:t xml:space="preserve">) issued a press release whereby, upon </w:t>
      </w:r>
      <w:r w:rsidRPr="00BF49FE">
        <w:rPr>
          <w:iCs/>
          <w:color w:val="0C2340"/>
          <w:szCs w:val="20"/>
          <w:lang w:val="en-GB"/>
        </w:rPr>
        <w:t xml:space="preserve">a complaint </w:t>
      </w:r>
      <w:r>
        <w:rPr>
          <w:iCs/>
          <w:color w:val="0C2340"/>
          <w:szCs w:val="20"/>
          <w:lang w:val="en-GB"/>
        </w:rPr>
        <w:t xml:space="preserve">filed </w:t>
      </w:r>
      <w:r w:rsidRPr="00BF49FE">
        <w:rPr>
          <w:iCs/>
          <w:color w:val="0C2340"/>
          <w:szCs w:val="20"/>
          <w:lang w:val="en-GB"/>
        </w:rPr>
        <w:t>by the Special Antitrust Unit of the Italian Financial Police (</w:t>
      </w:r>
      <w:r w:rsidRPr="00BF49FE">
        <w:rPr>
          <w:i/>
          <w:iCs/>
          <w:color w:val="0C2340"/>
          <w:szCs w:val="20"/>
          <w:lang w:val="en-GB"/>
        </w:rPr>
        <w:t xml:space="preserve">Guardia di </w:t>
      </w:r>
      <w:proofErr w:type="spellStart"/>
      <w:r w:rsidRPr="00BF49FE">
        <w:rPr>
          <w:i/>
          <w:iCs/>
          <w:color w:val="0C2340"/>
          <w:szCs w:val="20"/>
          <w:lang w:val="en-GB"/>
        </w:rPr>
        <w:t>Finanza</w:t>
      </w:r>
      <w:proofErr w:type="spellEnd"/>
      <w:r w:rsidRPr="00BF49FE">
        <w:rPr>
          <w:iCs/>
          <w:color w:val="0C2340"/>
          <w:szCs w:val="20"/>
          <w:lang w:val="en-GB"/>
        </w:rPr>
        <w:t xml:space="preserve">), </w:t>
      </w:r>
      <w:r>
        <w:rPr>
          <w:iCs/>
          <w:color w:val="0C2340"/>
          <w:szCs w:val="20"/>
          <w:lang w:val="en-GB"/>
        </w:rPr>
        <w:t xml:space="preserve">it </w:t>
      </w:r>
      <w:r>
        <w:rPr>
          <w:iCs/>
          <w:color w:val="0C2340"/>
          <w:szCs w:val="20"/>
          <w:lang w:val="en-GB"/>
        </w:rPr>
        <w:t xml:space="preserve">had launched </w:t>
      </w:r>
      <w:r w:rsidRPr="00130513">
        <w:rPr>
          <w:iCs/>
          <w:color w:val="0C2340"/>
          <w:szCs w:val="20"/>
          <w:lang w:val="en-GB"/>
        </w:rPr>
        <w:t>an</w:t>
      </w:r>
      <w:r w:rsidRPr="00130513">
        <w:rPr>
          <w:b/>
          <w:bCs/>
          <w:iCs/>
          <w:color w:val="0C2340"/>
          <w:szCs w:val="20"/>
          <w:lang w:val="en-GB"/>
        </w:rPr>
        <w:t xml:space="preserve"> investigation </w:t>
      </w:r>
      <w:r w:rsidRPr="00130513">
        <w:rPr>
          <w:iCs/>
          <w:color w:val="0C2340"/>
          <w:szCs w:val="20"/>
          <w:lang w:val="en-GB"/>
        </w:rPr>
        <w:t xml:space="preserve">against a company for </w:t>
      </w:r>
      <w:r w:rsidRPr="00130513">
        <w:rPr>
          <w:b/>
          <w:bCs/>
          <w:iCs/>
          <w:color w:val="0C2340"/>
          <w:szCs w:val="20"/>
          <w:lang w:val="en-GB"/>
        </w:rPr>
        <w:t xml:space="preserve">ambush marketing </w:t>
      </w:r>
      <w:r w:rsidRPr="00130513">
        <w:rPr>
          <w:iCs/>
          <w:color w:val="0C2340"/>
          <w:szCs w:val="20"/>
          <w:lang w:val="en-GB"/>
        </w:rPr>
        <w:t xml:space="preserve">in relation to the </w:t>
      </w:r>
      <w:r w:rsidRPr="00130513">
        <w:rPr>
          <w:b/>
          <w:bCs/>
          <w:iCs/>
          <w:color w:val="0C2340"/>
          <w:szCs w:val="20"/>
          <w:lang w:val="en-GB"/>
        </w:rPr>
        <w:t>Milano</w:t>
      </w:r>
      <w:r>
        <w:rPr>
          <w:b/>
          <w:bCs/>
          <w:iCs/>
          <w:color w:val="0C2340"/>
          <w:szCs w:val="20"/>
          <w:lang w:val="en-GB"/>
        </w:rPr>
        <w:t>-</w:t>
      </w:r>
      <w:r w:rsidRPr="00130513">
        <w:rPr>
          <w:b/>
          <w:bCs/>
          <w:iCs/>
          <w:color w:val="0C2340"/>
          <w:szCs w:val="20"/>
          <w:lang w:val="en-GB"/>
        </w:rPr>
        <w:t xml:space="preserve">Cortina 2026 </w:t>
      </w:r>
      <w:r w:rsidRPr="00130513">
        <w:rPr>
          <w:iCs/>
          <w:color w:val="0C2340"/>
          <w:szCs w:val="20"/>
          <w:lang w:val="en-GB"/>
        </w:rPr>
        <w:t>Olympic and Paralympic Winter Games</w:t>
      </w:r>
      <w:r>
        <w:rPr>
          <w:rStyle w:val="Rimandonotaapidipagina"/>
          <w:iCs/>
          <w:color w:val="0C2340"/>
          <w:szCs w:val="20"/>
          <w:lang w:val="en-GB"/>
        </w:rPr>
        <w:footnoteReference w:id="3"/>
      </w:r>
      <w:r>
        <w:rPr>
          <w:iCs/>
          <w:color w:val="0C2340"/>
          <w:szCs w:val="20"/>
          <w:lang w:val="en-GB"/>
        </w:rPr>
        <w:t xml:space="preserve">. That company – who is not </w:t>
      </w:r>
      <w:r w:rsidRPr="00BF49FE">
        <w:rPr>
          <w:iCs/>
          <w:color w:val="0C2340"/>
          <w:szCs w:val="20"/>
          <w:lang w:val="en-GB"/>
        </w:rPr>
        <w:t>among the official sponsors</w:t>
      </w:r>
      <w:r>
        <w:rPr>
          <w:iCs/>
          <w:color w:val="0C2340"/>
          <w:szCs w:val="20"/>
          <w:lang w:val="en-GB"/>
        </w:rPr>
        <w:t xml:space="preserve"> – seems to have </w:t>
      </w:r>
      <w:r w:rsidRPr="00BF49FE">
        <w:rPr>
          <w:iCs/>
          <w:color w:val="0C2340"/>
          <w:szCs w:val="20"/>
          <w:lang w:val="en-GB"/>
        </w:rPr>
        <w:t xml:space="preserve">published </w:t>
      </w:r>
      <w:r>
        <w:rPr>
          <w:iCs/>
          <w:color w:val="0C2340"/>
          <w:szCs w:val="20"/>
          <w:lang w:val="en-GB"/>
        </w:rPr>
        <w:t xml:space="preserve">online </w:t>
      </w:r>
      <w:r w:rsidRPr="00BF49FE">
        <w:rPr>
          <w:iCs/>
          <w:color w:val="0C2340"/>
          <w:szCs w:val="20"/>
          <w:lang w:val="en-GB"/>
        </w:rPr>
        <w:t xml:space="preserve">advertisements, </w:t>
      </w:r>
      <w:r>
        <w:rPr>
          <w:iCs/>
          <w:color w:val="0C2340"/>
          <w:szCs w:val="20"/>
          <w:lang w:val="en-GB"/>
        </w:rPr>
        <w:t>including</w:t>
      </w:r>
      <w:r w:rsidRPr="00BF49FE">
        <w:rPr>
          <w:iCs/>
          <w:color w:val="0C2340"/>
          <w:szCs w:val="20"/>
          <w:lang w:val="en-GB"/>
        </w:rPr>
        <w:t xml:space="preserve"> on major social networks, frequently </w:t>
      </w:r>
      <w:r>
        <w:rPr>
          <w:iCs/>
          <w:color w:val="0C2340"/>
          <w:szCs w:val="20"/>
          <w:lang w:val="en-GB"/>
        </w:rPr>
        <w:t>showing</w:t>
      </w:r>
      <w:r w:rsidRPr="00BF49FE">
        <w:rPr>
          <w:iCs/>
          <w:color w:val="0C2340"/>
          <w:szCs w:val="20"/>
          <w:lang w:val="en-GB"/>
        </w:rPr>
        <w:t xml:space="preserve"> – also in combination with </w:t>
      </w:r>
      <w:r>
        <w:rPr>
          <w:iCs/>
          <w:color w:val="0C2340"/>
          <w:szCs w:val="20"/>
          <w:lang w:val="en-GB"/>
        </w:rPr>
        <w:t xml:space="preserve">its own </w:t>
      </w:r>
      <w:r w:rsidRPr="00BF49FE">
        <w:rPr>
          <w:iCs/>
          <w:color w:val="0C2340"/>
          <w:szCs w:val="20"/>
          <w:lang w:val="en-GB"/>
        </w:rPr>
        <w:t>distinctive signs –</w:t>
      </w:r>
      <w:r>
        <w:rPr>
          <w:iCs/>
          <w:color w:val="0C2340"/>
          <w:szCs w:val="20"/>
          <w:lang w:val="en-GB"/>
        </w:rPr>
        <w:t xml:space="preserve"> </w:t>
      </w:r>
      <w:r w:rsidRPr="00BF49FE">
        <w:rPr>
          <w:iCs/>
          <w:color w:val="0C2340"/>
          <w:szCs w:val="20"/>
          <w:lang w:val="en-GB"/>
        </w:rPr>
        <w:t>the Olympic symbol (</w:t>
      </w:r>
      <w:r>
        <w:rPr>
          <w:iCs/>
          <w:color w:val="0C2340"/>
          <w:szCs w:val="20"/>
          <w:lang w:val="en-GB"/>
        </w:rPr>
        <w:t>the</w:t>
      </w:r>
      <w:r w:rsidRPr="00BF49FE">
        <w:rPr>
          <w:iCs/>
          <w:color w:val="0C2340"/>
          <w:szCs w:val="20"/>
          <w:lang w:val="en-GB"/>
        </w:rPr>
        <w:t xml:space="preserve"> five coloured rings) and/or the </w:t>
      </w:r>
      <w:r>
        <w:rPr>
          <w:iCs/>
          <w:color w:val="0C2340"/>
          <w:szCs w:val="20"/>
          <w:lang w:val="en-GB"/>
        </w:rPr>
        <w:t>h</w:t>
      </w:r>
      <w:r w:rsidRPr="00BF49FE">
        <w:rPr>
          <w:iCs/>
          <w:color w:val="0C2340"/>
          <w:szCs w:val="20"/>
          <w:lang w:val="en-GB"/>
        </w:rPr>
        <w:t>ashtags </w:t>
      </w:r>
      <w:r w:rsidRPr="00BF49FE">
        <w:rPr>
          <w:i/>
          <w:iCs/>
          <w:color w:val="0C2340"/>
          <w:szCs w:val="20"/>
          <w:lang w:val="en-GB"/>
        </w:rPr>
        <w:t>#MilanoCortina</w:t>
      </w:r>
      <w:r>
        <w:rPr>
          <w:i/>
          <w:iCs/>
          <w:color w:val="0C2340"/>
          <w:szCs w:val="20"/>
          <w:lang w:val="en-GB"/>
        </w:rPr>
        <w:t xml:space="preserve"> </w:t>
      </w:r>
    </w:p>
    <w:p w14:paraId="61B09D41" w14:textId="77777777" w:rsidR="00002D19" w:rsidRDefault="00002D19" w:rsidP="00002D19">
      <w:pPr>
        <w:autoSpaceDE w:val="0"/>
        <w:autoSpaceDN w:val="0"/>
        <w:adjustRightInd w:val="0"/>
        <w:rPr>
          <w:iCs/>
          <w:color w:val="0C2340"/>
          <w:szCs w:val="20"/>
          <w:lang w:val="en-GB"/>
        </w:rPr>
      </w:pPr>
      <w:r w:rsidRPr="00BF49FE">
        <w:rPr>
          <w:iCs/>
          <w:color w:val="0C2340"/>
          <w:szCs w:val="20"/>
          <w:lang w:val="en-GB"/>
        </w:rPr>
        <w:t>and </w:t>
      </w:r>
      <w:r w:rsidRPr="00BF49FE">
        <w:rPr>
          <w:i/>
          <w:iCs/>
          <w:color w:val="0C2340"/>
          <w:szCs w:val="20"/>
          <w:lang w:val="en-GB"/>
        </w:rPr>
        <w:t>#MilanoCortina2026</w:t>
      </w:r>
      <w:r>
        <w:rPr>
          <w:iCs/>
          <w:color w:val="0C2340"/>
          <w:szCs w:val="20"/>
          <w:lang w:val="en-GB"/>
        </w:rPr>
        <w:t xml:space="preserve">. As part of this conduct, the company also engaged influencers and advertised a line of clothing named </w:t>
      </w:r>
      <w:r w:rsidRPr="002A0271">
        <w:rPr>
          <w:i/>
          <w:color w:val="0C2340"/>
          <w:szCs w:val="20"/>
          <w:lang w:val="en-GB"/>
        </w:rPr>
        <w:t xml:space="preserve">Cortina a </w:t>
      </w:r>
      <w:proofErr w:type="spellStart"/>
      <w:r w:rsidRPr="002A0271">
        <w:rPr>
          <w:i/>
          <w:color w:val="0C2340"/>
          <w:szCs w:val="20"/>
          <w:lang w:val="en-GB"/>
        </w:rPr>
        <w:t>colori</w:t>
      </w:r>
      <w:proofErr w:type="spellEnd"/>
      <w:r>
        <w:rPr>
          <w:iCs/>
          <w:color w:val="0C2340"/>
          <w:szCs w:val="20"/>
          <w:lang w:val="en-GB"/>
        </w:rPr>
        <w:t xml:space="preserve"> (namely </w:t>
      </w:r>
      <w:r>
        <w:rPr>
          <w:i/>
          <w:color w:val="0C2340"/>
          <w:szCs w:val="20"/>
          <w:lang w:val="en-GB"/>
        </w:rPr>
        <w:t>C</w:t>
      </w:r>
      <w:r w:rsidRPr="002A0271">
        <w:rPr>
          <w:i/>
          <w:color w:val="0C2340"/>
          <w:szCs w:val="20"/>
          <w:lang w:val="en-GB"/>
        </w:rPr>
        <w:t>ortina</w:t>
      </w:r>
      <w:r>
        <w:rPr>
          <w:i/>
          <w:color w:val="0C2340"/>
          <w:szCs w:val="20"/>
          <w:lang w:val="en-GB"/>
        </w:rPr>
        <w:t xml:space="preserve"> in colour</w:t>
      </w:r>
      <w:r>
        <w:rPr>
          <w:iCs/>
          <w:color w:val="0C2340"/>
          <w:szCs w:val="20"/>
          <w:lang w:val="en-GB"/>
        </w:rPr>
        <w:t xml:space="preserve">).   </w:t>
      </w:r>
    </w:p>
    <w:p w14:paraId="4F8DA7B8" w14:textId="77777777" w:rsidR="00002D19" w:rsidRDefault="00002D19" w:rsidP="00002D19">
      <w:pPr>
        <w:autoSpaceDE w:val="0"/>
        <w:autoSpaceDN w:val="0"/>
        <w:adjustRightInd w:val="0"/>
        <w:rPr>
          <w:iCs/>
          <w:color w:val="0C2340"/>
          <w:szCs w:val="20"/>
          <w:lang w:val="en-GB"/>
        </w:rPr>
      </w:pPr>
    </w:p>
    <w:p w14:paraId="08682746" w14:textId="77777777" w:rsidR="00002D19" w:rsidRDefault="00002D19" w:rsidP="00002D19">
      <w:pPr>
        <w:autoSpaceDE w:val="0"/>
        <w:autoSpaceDN w:val="0"/>
        <w:adjustRightInd w:val="0"/>
        <w:rPr>
          <w:iCs/>
          <w:color w:val="0C2340"/>
          <w:szCs w:val="20"/>
          <w:lang w:val="en-GB"/>
        </w:rPr>
      </w:pPr>
      <w:r>
        <w:rPr>
          <w:iCs/>
          <w:color w:val="0C2340"/>
          <w:szCs w:val="20"/>
          <w:lang w:val="en-GB"/>
        </w:rPr>
        <w:lastRenderedPageBreak/>
        <w:t xml:space="preserve">The AGCM investigation, opened in conjunction with </w:t>
      </w:r>
      <w:r w:rsidRPr="00BF49FE">
        <w:rPr>
          <w:iCs/>
          <w:color w:val="0C2340"/>
          <w:szCs w:val="20"/>
          <w:lang w:val="en-GB"/>
        </w:rPr>
        <w:t xml:space="preserve">interim measure proceedings </w:t>
      </w:r>
      <w:r>
        <w:rPr>
          <w:iCs/>
          <w:color w:val="0C2340"/>
          <w:szCs w:val="20"/>
          <w:lang w:val="en-GB"/>
        </w:rPr>
        <w:t>for</w:t>
      </w:r>
      <w:r w:rsidRPr="00BF49FE">
        <w:rPr>
          <w:iCs/>
          <w:color w:val="0C2340"/>
          <w:szCs w:val="20"/>
          <w:lang w:val="en-GB"/>
        </w:rPr>
        <w:t xml:space="preserve"> the provisional removal of the advertisements</w:t>
      </w:r>
      <w:r>
        <w:rPr>
          <w:iCs/>
          <w:color w:val="0C2340"/>
          <w:szCs w:val="20"/>
          <w:lang w:val="en-GB"/>
        </w:rPr>
        <w:t xml:space="preserve"> at stake, is grounded on the apparently </w:t>
      </w:r>
      <w:r w:rsidRPr="00BF49FE">
        <w:rPr>
          <w:iCs/>
          <w:color w:val="0C2340"/>
          <w:szCs w:val="20"/>
          <w:lang w:val="en-GB"/>
        </w:rPr>
        <w:t>unlawful</w:t>
      </w:r>
      <w:r>
        <w:rPr>
          <w:iCs/>
          <w:color w:val="0C2340"/>
          <w:szCs w:val="20"/>
          <w:lang w:val="en-GB"/>
        </w:rPr>
        <w:t xml:space="preserve"> direct </w:t>
      </w:r>
      <w:r w:rsidRPr="00BF49FE">
        <w:rPr>
          <w:iCs/>
          <w:color w:val="0C2340"/>
          <w:szCs w:val="20"/>
          <w:lang w:val="en-GB"/>
        </w:rPr>
        <w:t xml:space="preserve">association between the </w:t>
      </w:r>
      <w:r>
        <w:rPr>
          <w:iCs/>
          <w:color w:val="0C2340"/>
          <w:szCs w:val="20"/>
          <w:lang w:val="en-GB"/>
        </w:rPr>
        <w:t>company’s brand and t</w:t>
      </w:r>
      <w:r w:rsidRPr="00BF49FE">
        <w:rPr>
          <w:iCs/>
          <w:color w:val="0C2340"/>
          <w:szCs w:val="20"/>
          <w:lang w:val="en-GB"/>
        </w:rPr>
        <w:t xml:space="preserve">he Games, in </w:t>
      </w:r>
      <w:r>
        <w:rPr>
          <w:iCs/>
          <w:color w:val="0C2340"/>
          <w:szCs w:val="20"/>
          <w:lang w:val="en-GB"/>
        </w:rPr>
        <w:t>b</w:t>
      </w:r>
      <w:r w:rsidRPr="00BF49FE">
        <w:rPr>
          <w:iCs/>
          <w:color w:val="0C2340"/>
          <w:szCs w:val="20"/>
          <w:lang w:val="en-GB"/>
        </w:rPr>
        <w:t xml:space="preserve">reach of Article 10 of </w:t>
      </w:r>
      <w:r w:rsidRPr="00060581">
        <w:rPr>
          <w:b/>
          <w:bCs/>
          <w:iCs/>
          <w:color w:val="0C2340"/>
          <w:szCs w:val="20"/>
          <w:lang w:val="en-GB"/>
        </w:rPr>
        <w:t xml:space="preserve">Decree-Law </w:t>
      </w:r>
      <w:r>
        <w:rPr>
          <w:b/>
          <w:bCs/>
          <w:iCs/>
          <w:color w:val="0C2340"/>
          <w:szCs w:val="20"/>
          <w:lang w:val="en-GB"/>
        </w:rPr>
        <w:t>n</w:t>
      </w:r>
      <w:r w:rsidRPr="00060581">
        <w:rPr>
          <w:b/>
          <w:bCs/>
          <w:iCs/>
          <w:color w:val="0C2340"/>
          <w:szCs w:val="20"/>
          <w:lang w:val="en-GB"/>
        </w:rPr>
        <w:t>o. 16/2020</w:t>
      </w:r>
      <w:r>
        <w:rPr>
          <w:iCs/>
          <w:color w:val="0C2340"/>
          <w:szCs w:val="20"/>
          <w:lang w:val="en-GB"/>
        </w:rPr>
        <w:t xml:space="preserve"> (Decree-Law)</w:t>
      </w:r>
      <w:r>
        <w:rPr>
          <w:rStyle w:val="Rimandonotaapidipagina"/>
          <w:iCs/>
          <w:color w:val="0C2340"/>
          <w:szCs w:val="20"/>
          <w:lang w:val="en-GB"/>
        </w:rPr>
        <w:footnoteReference w:id="4"/>
      </w:r>
      <w:r>
        <w:rPr>
          <w:iCs/>
          <w:color w:val="0C2340"/>
          <w:szCs w:val="20"/>
          <w:lang w:val="en-GB"/>
        </w:rPr>
        <w:t>.</w:t>
      </w:r>
    </w:p>
    <w:p w14:paraId="1EB74B59" w14:textId="77777777" w:rsidR="00002D19" w:rsidRDefault="00002D19" w:rsidP="00002D19">
      <w:pPr>
        <w:autoSpaceDE w:val="0"/>
        <w:autoSpaceDN w:val="0"/>
        <w:adjustRightInd w:val="0"/>
        <w:rPr>
          <w:iCs/>
          <w:color w:val="0C2340"/>
          <w:szCs w:val="20"/>
          <w:lang w:val="en-GB"/>
        </w:rPr>
      </w:pPr>
    </w:p>
    <w:p w14:paraId="78D26188" w14:textId="77777777" w:rsidR="00002D19" w:rsidRDefault="00002D19" w:rsidP="00002D19">
      <w:pPr>
        <w:autoSpaceDE w:val="0"/>
        <w:autoSpaceDN w:val="0"/>
        <w:adjustRightInd w:val="0"/>
        <w:rPr>
          <w:iCs/>
          <w:color w:val="0C2340"/>
          <w:szCs w:val="20"/>
          <w:lang w:val="en-GB"/>
        </w:rPr>
      </w:pPr>
      <w:r>
        <w:rPr>
          <w:iCs/>
          <w:color w:val="0C2340"/>
          <w:szCs w:val="20"/>
          <w:lang w:val="en-GB"/>
        </w:rPr>
        <w:t xml:space="preserve">Let us take a step backwards to recall the </w:t>
      </w:r>
      <w:r w:rsidRPr="00E24E30">
        <w:rPr>
          <w:i/>
          <w:color w:val="0C2340"/>
          <w:szCs w:val="20"/>
          <w:lang w:val="en-GB"/>
        </w:rPr>
        <w:t>ad hoc</w:t>
      </w:r>
      <w:r>
        <w:rPr>
          <w:iCs/>
          <w:color w:val="0C2340"/>
          <w:szCs w:val="20"/>
          <w:lang w:val="en-GB"/>
        </w:rPr>
        <w:t xml:space="preserve"> </w:t>
      </w:r>
      <w:r w:rsidRPr="00060581">
        <w:rPr>
          <w:b/>
          <w:bCs/>
          <w:iCs/>
          <w:color w:val="0C2340"/>
          <w:szCs w:val="20"/>
          <w:lang w:val="en-GB"/>
        </w:rPr>
        <w:t>national legislation on ambush marketing</w:t>
      </w:r>
      <w:r>
        <w:rPr>
          <w:iCs/>
          <w:color w:val="0C2340"/>
          <w:szCs w:val="20"/>
          <w:lang w:val="en-GB"/>
        </w:rPr>
        <w:t xml:space="preserve">, which was issued in consideration of the urgent </w:t>
      </w:r>
      <w:r w:rsidRPr="00E31BE3">
        <w:rPr>
          <w:iCs/>
          <w:color w:val="0C2340"/>
          <w:szCs w:val="20"/>
          <w:lang w:val="en-GB"/>
        </w:rPr>
        <w:t>need to strengthen</w:t>
      </w:r>
      <w:r>
        <w:rPr>
          <w:iCs/>
          <w:color w:val="0C2340"/>
          <w:szCs w:val="20"/>
          <w:lang w:val="en-GB"/>
        </w:rPr>
        <w:t xml:space="preserve"> </w:t>
      </w:r>
      <w:r w:rsidRPr="00E31BE3">
        <w:rPr>
          <w:iCs/>
          <w:color w:val="0C2340"/>
          <w:szCs w:val="20"/>
          <w:lang w:val="en-GB"/>
        </w:rPr>
        <w:t xml:space="preserve">the regulatory framework </w:t>
      </w:r>
      <w:r>
        <w:rPr>
          <w:iCs/>
          <w:color w:val="0C2340"/>
          <w:szCs w:val="20"/>
          <w:lang w:val="en-GB"/>
        </w:rPr>
        <w:t>to counter</w:t>
      </w:r>
      <w:r w:rsidRPr="00E31BE3">
        <w:rPr>
          <w:iCs/>
          <w:color w:val="0C2340"/>
          <w:szCs w:val="20"/>
          <w:lang w:val="en-GB"/>
        </w:rPr>
        <w:t xml:space="preserve"> free</w:t>
      </w:r>
      <w:r>
        <w:rPr>
          <w:iCs/>
          <w:color w:val="0C2340"/>
          <w:szCs w:val="20"/>
          <w:lang w:val="en-GB"/>
        </w:rPr>
        <w:t xml:space="preserve"> </w:t>
      </w:r>
      <w:r w:rsidRPr="00E31BE3">
        <w:rPr>
          <w:iCs/>
          <w:color w:val="0C2340"/>
          <w:szCs w:val="20"/>
          <w:lang w:val="en-GB"/>
        </w:rPr>
        <w:t>riding and protect well-known marks in the field of sports,</w:t>
      </w:r>
      <w:r>
        <w:rPr>
          <w:iCs/>
          <w:color w:val="0C2340"/>
          <w:szCs w:val="20"/>
          <w:lang w:val="en-GB"/>
        </w:rPr>
        <w:t xml:space="preserve"> as well as the specific commitments made to the IOC for Milano Cortina 2026. </w:t>
      </w:r>
    </w:p>
    <w:p w14:paraId="39F49432" w14:textId="77777777" w:rsidR="00002D19" w:rsidRDefault="00002D19" w:rsidP="00002D19">
      <w:pPr>
        <w:autoSpaceDE w:val="0"/>
        <w:autoSpaceDN w:val="0"/>
        <w:adjustRightInd w:val="0"/>
        <w:rPr>
          <w:iCs/>
          <w:color w:val="0C2340"/>
          <w:szCs w:val="20"/>
          <w:lang w:val="en-GB"/>
        </w:rPr>
      </w:pPr>
    </w:p>
    <w:p w14:paraId="76E60A51" w14:textId="77777777" w:rsidR="00002D19" w:rsidRDefault="00002D19" w:rsidP="00002D19">
      <w:pPr>
        <w:autoSpaceDE w:val="0"/>
        <w:autoSpaceDN w:val="0"/>
        <w:adjustRightInd w:val="0"/>
        <w:rPr>
          <w:iCs/>
          <w:color w:val="0C2340"/>
          <w:szCs w:val="20"/>
          <w:lang w:val="en-GB"/>
        </w:rPr>
      </w:pPr>
      <w:r w:rsidRPr="00F77752">
        <w:rPr>
          <w:iCs/>
          <w:color w:val="0C2340"/>
          <w:szCs w:val="20"/>
          <w:lang w:val="en-GB"/>
        </w:rPr>
        <w:t>Article 10</w:t>
      </w:r>
      <w:r>
        <w:rPr>
          <w:iCs/>
          <w:color w:val="0C2340"/>
          <w:szCs w:val="20"/>
          <w:lang w:val="en-GB"/>
        </w:rPr>
        <w:t xml:space="preserve"> expressly prohibits </w:t>
      </w:r>
      <w:r w:rsidRPr="000E50BD">
        <w:rPr>
          <w:b/>
          <w:bCs/>
          <w:iCs/>
          <w:color w:val="0C2340"/>
          <w:szCs w:val="20"/>
          <w:lang w:val="en-GB"/>
        </w:rPr>
        <w:t>free</w:t>
      </w:r>
      <w:r>
        <w:rPr>
          <w:b/>
          <w:bCs/>
          <w:iCs/>
          <w:color w:val="0C2340"/>
          <w:szCs w:val="20"/>
          <w:lang w:val="en-GB"/>
        </w:rPr>
        <w:t>-</w:t>
      </w:r>
      <w:r w:rsidRPr="000E50BD">
        <w:rPr>
          <w:b/>
          <w:bCs/>
          <w:iCs/>
          <w:color w:val="0C2340"/>
          <w:szCs w:val="20"/>
          <w:lang w:val="en-GB"/>
        </w:rPr>
        <w:t>riding</w:t>
      </w:r>
      <w:r>
        <w:rPr>
          <w:iCs/>
          <w:color w:val="0C2340"/>
          <w:szCs w:val="20"/>
          <w:lang w:val="en-GB"/>
        </w:rPr>
        <w:t xml:space="preserve"> </w:t>
      </w:r>
      <w:r w:rsidRPr="004A7864">
        <w:rPr>
          <w:b/>
          <w:bCs/>
          <w:iCs/>
          <w:color w:val="0C2340"/>
          <w:szCs w:val="20"/>
          <w:lang w:val="en-GB"/>
        </w:rPr>
        <w:t>activities</w:t>
      </w:r>
      <w:r>
        <w:rPr>
          <w:iCs/>
          <w:color w:val="0C2340"/>
          <w:szCs w:val="20"/>
          <w:lang w:val="en-GB"/>
        </w:rPr>
        <w:t>, described as “</w:t>
      </w:r>
      <w:r w:rsidRPr="00D30363">
        <w:rPr>
          <w:i/>
          <w:color w:val="0C2340"/>
          <w:szCs w:val="20"/>
          <w:lang w:val="en-GB"/>
        </w:rPr>
        <w:t xml:space="preserve">parasitic, fraudulent, deceptive or misleading advertising and marketing activities, carried out in relation to the organization of sporting events or trade fairs of national or international importance, that are </w:t>
      </w:r>
      <w:r w:rsidRPr="00615E35">
        <w:rPr>
          <w:i/>
          <w:color w:val="0C2340"/>
          <w:szCs w:val="20"/>
          <w:lang w:val="en-GB"/>
        </w:rPr>
        <w:t>not authorized by the organizers and are intended to obtain an economic or competitive advantage</w:t>
      </w:r>
      <w:r w:rsidRPr="00ED246F">
        <w:rPr>
          <w:i/>
          <w:color w:val="0C2340"/>
          <w:szCs w:val="20"/>
          <w:lang w:val="en-GB"/>
        </w:rPr>
        <w:t>”</w:t>
      </w:r>
      <w:r w:rsidRPr="00ED246F">
        <w:rPr>
          <w:iCs/>
          <w:color w:val="0C2340"/>
          <w:szCs w:val="20"/>
          <w:lang w:val="en-GB"/>
        </w:rPr>
        <w:t xml:space="preserve"> </w:t>
      </w:r>
      <w:r>
        <w:rPr>
          <w:iCs/>
          <w:color w:val="0C2340"/>
          <w:szCs w:val="20"/>
          <w:lang w:val="en-GB"/>
        </w:rPr>
        <w:t>(para.1).</w:t>
      </w:r>
      <w:r w:rsidRPr="00F77752">
        <w:rPr>
          <w:iCs/>
          <w:color w:val="0C2340"/>
          <w:szCs w:val="20"/>
          <w:lang w:val="en-GB"/>
        </w:rPr>
        <w:t xml:space="preserve"> </w:t>
      </w:r>
      <w:r>
        <w:rPr>
          <w:iCs/>
          <w:color w:val="0C2340"/>
          <w:szCs w:val="20"/>
          <w:lang w:val="en-GB"/>
        </w:rPr>
        <w:t xml:space="preserve">This definition illustrates the concept of ambush marketing. </w:t>
      </w:r>
    </w:p>
    <w:p w14:paraId="7226C28E" w14:textId="77777777" w:rsidR="00002D19" w:rsidRDefault="00002D19" w:rsidP="00002D19">
      <w:pPr>
        <w:autoSpaceDE w:val="0"/>
        <w:autoSpaceDN w:val="0"/>
        <w:adjustRightInd w:val="0"/>
        <w:rPr>
          <w:iCs/>
          <w:color w:val="0C2340"/>
          <w:szCs w:val="20"/>
          <w:lang w:val="en-GB"/>
        </w:rPr>
      </w:pPr>
    </w:p>
    <w:p w14:paraId="5402A89D" w14:textId="77777777" w:rsidR="00002D19" w:rsidRDefault="00002D19" w:rsidP="00002D19">
      <w:pPr>
        <w:autoSpaceDE w:val="0"/>
        <w:autoSpaceDN w:val="0"/>
        <w:adjustRightInd w:val="0"/>
        <w:rPr>
          <w:iCs/>
          <w:color w:val="0C2340"/>
          <w:szCs w:val="20"/>
          <w:lang w:val="en-GB"/>
        </w:rPr>
      </w:pPr>
      <w:r>
        <w:rPr>
          <w:iCs/>
          <w:color w:val="0C2340"/>
          <w:szCs w:val="20"/>
          <w:lang w:val="en-GB"/>
        </w:rPr>
        <w:t xml:space="preserve">A specific list of banned free-riding activities is then supplied (para.2):   </w:t>
      </w:r>
    </w:p>
    <w:p w14:paraId="050B5F96" w14:textId="77777777" w:rsidR="00002D19" w:rsidRPr="00181E6B" w:rsidRDefault="00002D19" w:rsidP="00002D19">
      <w:pPr>
        <w:pStyle w:val="Paragrafoelenco"/>
        <w:numPr>
          <w:ilvl w:val="0"/>
          <w:numId w:val="42"/>
        </w:numPr>
        <w:autoSpaceDE w:val="0"/>
        <w:autoSpaceDN w:val="0"/>
        <w:adjustRightInd w:val="0"/>
        <w:ind w:left="284" w:hanging="284"/>
        <w:rPr>
          <w:iCs/>
          <w:color w:val="0C2340"/>
          <w:szCs w:val="20"/>
          <w:lang w:val="en-GB"/>
        </w:rPr>
      </w:pPr>
      <w:r w:rsidRPr="00181E6B">
        <w:rPr>
          <w:iCs/>
          <w:color w:val="0C2340"/>
          <w:szCs w:val="20"/>
          <w:lang w:val="en-GB"/>
        </w:rPr>
        <w:t xml:space="preserve">the creation of an even </w:t>
      </w:r>
      <w:r w:rsidRPr="004A7864">
        <w:rPr>
          <w:iCs/>
          <w:color w:val="0C2340"/>
          <w:szCs w:val="20"/>
          <w:lang w:val="en-GB"/>
        </w:rPr>
        <w:t>indirect link between a trademark or other distinctive sign and the event, likely to mislead the public</w:t>
      </w:r>
      <w:r w:rsidRPr="00181E6B">
        <w:rPr>
          <w:iCs/>
          <w:color w:val="0C2340"/>
          <w:szCs w:val="20"/>
          <w:lang w:val="en-GB"/>
        </w:rPr>
        <w:t xml:space="preserve"> as to the identity of the official </w:t>
      </w:r>
      <w:proofErr w:type="gramStart"/>
      <w:r w:rsidRPr="00181E6B">
        <w:rPr>
          <w:iCs/>
          <w:color w:val="0C2340"/>
          <w:szCs w:val="20"/>
          <w:lang w:val="en-GB"/>
        </w:rPr>
        <w:t>sponsors;</w:t>
      </w:r>
      <w:proofErr w:type="gramEnd"/>
    </w:p>
    <w:p w14:paraId="205EBB16" w14:textId="77777777" w:rsidR="00002D19" w:rsidRPr="00181E6B" w:rsidRDefault="00002D19" w:rsidP="00002D19">
      <w:pPr>
        <w:pStyle w:val="Paragrafoelenco"/>
        <w:numPr>
          <w:ilvl w:val="0"/>
          <w:numId w:val="42"/>
        </w:numPr>
        <w:autoSpaceDE w:val="0"/>
        <w:autoSpaceDN w:val="0"/>
        <w:adjustRightInd w:val="0"/>
        <w:ind w:left="284" w:hanging="284"/>
        <w:rPr>
          <w:iCs/>
          <w:color w:val="0C2340"/>
          <w:szCs w:val="20"/>
          <w:lang w:val="en-GB"/>
        </w:rPr>
      </w:pPr>
      <w:r w:rsidRPr="00181E6B">
        <w:rPr>
          <w:iCs/>
          <w:color w:val="0C2340"/>
          <w:szCs w:val="20"/>
          <w:lang w:val="en-GB"/>
        </w:rPr>
        <w:t>the false representation or</w:t>
      </w:r>
      <w:r>
        <w:rPr>
          <w:iCs/>
          <w:color w:val="0C2340"/>
          <w:szCs w:val="20"/>
          <w:lang w:val="en-GB"/>
        </w:rPr>
        <w:t xml:space="preserve"> </w:t>
      </w:r>
      <w:r w:rsidRPr="00181E6B">
        <w:rPr>
          <w:iCs/>
          <w:color w:val="0C2340"/>
          <w:szCs w:val="20"/>
          <w:lang w:val="en-GB"/>
        </w:rPr>
        <w:t>declaration in one's advertising of being an official sponsor of</w:t>
      </w:r>
      <w:r>
        <w:rPr>
          <w:iCs/>
          <w:color w:val="0C2340"/>
          <w:szCs w:val="20"/>
          <w:lang w:val="en-GB"/>
        </w:rPr>
        <w:t xml:space="preserve"> the </w:t>
      </w:r>
      <w:proofErr w:type="gramStart"/>
      <w:r w:rsidRPr="00181E6B">
        <w:rPr>
          <w:iCs/>
          <w:color w:val="0C2340"/>
          <w:szCs w:val="20"/>
          <w:lang w:val="en-GB"/>
        </w:rPr>
        <w:t>event;</w:t>
      </w:r>
      <w:proofErr w:type="gramEnd"/>
    </w:p>
    <w:p w14:paraId="6D3BFA4E" w14:textId="77777777" w:rsidR="00002D19" w:rsidRPr="00181E6B" w:rsidRDefault="00002D19" w:rsidP="00002D19">
      <w:pPr>
        <w:pStyle w:val="Paragrafoelenco"/>
        <w:numPr>
          <w:ilvl w:val="0"/>
          <w:numId w:val="42"/>
        </w:numPr>
        <w:autoSpaceDE w:val="0"/>
        <w:autoSpaceDN w:val="0"/>
        <w:adjustRightInd w:val="0"/>
        <w:ind w:left="284" w:hanging="284"/>
        <w:rPr>
          <w:iCs/>
          <w:color w:val="0C2340"/>
          <w:szCs w:val="20"/>
          <w:lang w:val="en-GB"/>
        </w:rPr>
      </w:pPr>
      <w:r w:rsidRPr="00181E6B">
        <w:rPr>
          <w:iCs/>
          <w:color w:val="0C2340"/>
          <w:szCs w:val="20"/>
          <w:lang w:val="en-GB"/>
        </w:rPr>
        <w:t>the promotion of one's trademark or other distinctive sign through any action, not authorized by the organizer, that is likely to attract the attention of the public, carried out</w:t>
      </w:r>
      <w:r>
        <w:rPr>
          <w:iCs/>
          <w:color w:val="0C2340"/>
          <w:szCs w:val="20"/>
          <w:lang w:val="en-GB"/>
        </w:rPr>
        <w:t xml:space="preserve"> </w:t>
      </w:r>
      <w:r w:rsidRPr="00181E6B">
        <w:rPr>
          <w:iCs/>
          <w:color w:val="0C2340"/>
          <w:szCs w:val="20"/>
          <w:lang w:val="en-GB"/>
        </w:rPr>
        <w:t xml:space="preserve">during </w:t>
      </w:r>
      <w:r>
        <w:rPr>
          <w:iCs/>
          <w:color w:val="0C2340"/>
          <w:szCs w:val="20"/>
          <w:lang w:val="en-GB"/>
        </w:rPr>
        <w:t xml:space="preserve">the event </w:t>
      </w:r>
      <w:r w:rsidRPr="00181E6B">
        <w:rPr>
          <w:iCs/>
          <w:color w:val="0C2340"/>
          <w:szCs w:val="20"/>
          <w:lang w:val="en-GB"/>
        </w:rPr>
        <w:t xml:space="preserve">and likely to give the public the false impression that </w:t>
      </w:r>
      <w:r>
        <w:rPr>
          <w:iCs/>
          <w:color w:val="0C2340"/>
          <w:szCs w:val="20"/>
          <w:lang w:val="en-GB"/>
        </w:rPr>
        <w:t>the person performing the action</w:t>
      </w:r>
      <w:r w:rsidRPr="00181E6B">
        <w:rPr>
          <w:iCs/>
          <w:color w:val="0C2340"/>
          <w:szCs w:val="20"/>
          <w:lang w:val="en-GB"/>
        </w:rPr>
        <w:t xml:space="preserve"> is a </w:t>
      </w:r>
      <w:proofErr w:type="gramStart"/>
      <w:r w:rsidRPr="00181E6B">
        <w:rPr>
          <w:iCs/>
          <w:color w:val="0C2340"/>
          <w:szCs w:val="20"/>
          <w:lang w:val="en-GB"/>
        </w:rPr>
        <w:t>sponsor;</w:t>
      </w:r>
      <w:proofErr w:type="gramEnd"/>
    </w:p>
    <w:p w14:paraId="30FE6ED5" w14:textId="77777777" w:rsidR="00002D19" w:rsidRDefault="00002D19" w:rsidP="00002D19">
      <w:pPr>
        <w:pStyle w:val="Paragrafoelenco"/>
        <w:numPr>
          <w:ilvl w:val="0"/>
          <w:numId w:val="42"/>
        </w:numPr>
        <w:autoSpaceDE w:val="0"/>
        <w:autoSpaceDN w:val="0"/>
        <w:adjustRightInd w:val="0"/>
        <w:ind w:left="284" w:hanging="284"/>
        <w:rPr>
          <w:iCs/>
          <w:color w:val="0C2340"/>
          <w:szCs w:val="20"/>
          <w:lang w:val="en-GB"/>
        </w:rPr>
      </w:pPr>
      <w:r w:rsidRPr="0004245D">
        <w:rPr>
          <w:iCs/>
          <w:color w:val="0C2340"/>
          <w:szCs w:val="20"/>
          <w:lang w:val="en-GB"/>
        </w:rPr>
        <w:t xml:space="preserve">the </w:t>
      </w:r>
      <w:r w:rsidRPr="004A7864">
        <w:rPr>
          <w:iCs/>
          <w:color w:val="0C2340"/>
          <w:szCs w:val="20"/>
          <w:lang w:val="en-GB"/>
        </w:rPr>
        <w:t>sale and advertising of products or services unlawfully branded, even only in part, with the logo of the event or with other distinctive signs likely to mislead the public about the logo itself and create the erroneous perception of a connection with the event, its organizer or sponsors</w:t>
      </w:r>
      <w:r w:rsidRPr="0004245D">
        <w:rPr>
          <w:iCs/>
          <w:color w:val="0C2340"/>
          <w:szCs w:val="20"/>
          <w:lang w:val="en-GB"/>
        </w:rPr>
        <w:t>.</w:t>
      </w:r>
    </w:p>
    <w:p w14:paraId="2BEEBBD2" w14:textId="77777777" w:rsidR="00002D19" w:rsidRDefault="00002D19" w:rsidP="00002D19">
      <w:pPr>
        <w:autoSpaceDE w:val="0"/>
        <w:autoSpaceDN w:val="0"/>
        <w:adjustRightInd w:val="0"/>
        <w:rPr>
          <w:iCs/>
          <w:color w:val="0C2340"/>
          <w:szCs w:val="20"/>
          <w:lang w:val="en-GB"/>
        </w:rPr>
      </w:pPr>
    </w:p>
    <w:p w14:paraId="00A823FC" w14:textId="77777777" w:rsidR="00002D19" w:rsidRDefault="00002D19" w:rsidP="00002D19">
      <w:pPr>
        <w:autoSpaceDE w:val="0"/>
        <w:autoSpaceDN w:val="0"/>
        <w:adjustRightInd w:val="0"/>
        <w:rPr>
          <w:iCs/>
          <w:color w:val="0C2340"/>
          <w:szCs w:val="20"/>
          <w:lang w:val="en-GB"/>
        </w:rPr>
      </w:pPr>
      <w:r>
        <w:rPr>
          <w:iCs/>
          <w:color w:val="0C2340"/>
          <w:szCs w:val="20"/>
          <w:lang w:val="en-GB"/>
        </w:rPr>
        <w:t>Arguably, the conduct that is being investigated by AGCM would fall under letter/s a) and/or d) in particular.</w:t>
      </w:r>
    </w:p>
    <w:p w14:paraId="4D7932F8" w14:textId="77777777" w:rsidR="00002D19" w:rsidRDefault="00002D19" w:rsidP="00002D19">
      <w:pPr>
        <w:autoSpaceDE w:val="0"/>
        <w:autoSpaceDN w:val="0"/>
        <w:adjustRightInd w:val="0"/>
        <w:rPr>
          <w:iCs/>
          <w:color w:val="0C2340"/>
          <w:szCs w:val="20"/>
          <w:lang w:val="en-GB"/>
        </w:rPr>
      </w:pPr>
    </w:p>
    <w:p w14:paraId="3DA52551" w14:textId="77777777" w:rsidR="00002D19" w:rsidRDefault="00002D19" w:rsidP="00002D19">
      <w:pPr>
        <w:autoSpaceDE w:val="0"/>
        <w:autoSpaceDN w:val="0"/>
        <w:adjustRightInd w:val="0"/>
        <w:rPr>
          <w:iCs/>
          <w:color w:val="0C2340"/>
          <w:szCs w:val="20"/>
          <w:lang w:val="en-GB"/>
        </w:rPr>
      </w:pPr>
      <w:r>
        <w:rPr>
          <w:iCs/>
          <w:color w:val="0C2340"/>
          <w:szCs w:val="20"/>
          <w:lang w:val="en-GB"/>
        </w:rPr>
        <w:t xml:space="preserve">Moreover, the conduct would be covered by the timeframe of application of the prohibitions under Article 10, which runs from the date of </w:t>
      </w:r>
      <w:r w:rsidRPr="00A01D00">
        <w:rPr>
          <w:iCs/>
          <w:color w:val="0C2340"/>
          <w:szCs w:val="20"/>
          <w:lang w:val="en-GB"/>
        </w:rPr>
        <w:t>registration of the official logos</w:t>
      </w:r>
      <w:r>
        <w:rPr>
          <w:iCs/>
          <w:color w:val="0C2340"/>
          <w:szCs w:val="20"/>
          <w:lang w:val="en-GB"/>
        </w:rPr>
        <w:t xml:space="preserve"> or trademarks of the event until</w:t>
      </w:r>
      <w:r w:rsidRPr="00A01D00">
        <w:rPr>
          <w:iCs/>
          <w:color w:val="0C2340"/>
          <w:szCs w:val="20"/>
          <w:lang w:val="en-GB"/>
        </w:rPr>
        <w:t xml:space="preserve"> the 180</w:t>
      </w:r>
      <w:r w:rsidRPr="00A01D00">
        <w:rPr>
          <w:iCs/>
          <w:color w:val="0C2340"/>
          <w:szCs w:val="20"/>
          <w:vertAlign w:val="superscript"/>
          <w:lang w:val="en-GB"/>
        </w:rPr>
        <w:t>th</w:t>
      </w:r>
      <w:r w:rsidRPr="00A01D00">
        <w:rPr>
          <w:iCs/>
          <w:color w:val="0C2340"/>
          <w:szCs w:val="20"/>
          <w:lang w:val="en-GB"/>
        </w:rPr>
        <w:t xml:space="preserve"> day following the official end date of </w:t>
      </w:r>
      <w:r>
        <w:rPr>
          <w:iCs/>
          <w:color w:val="0C2340"/>
          <w:szCs w:val="20"/>
          <w:lang w:val="en-GB"/>
        </w:rPr>
        <w:t>the</w:t>
      </w:r>
      <w:r w:rsidRPr="00A01D00">
        <w:rPr>
          <w:iCs/>
          <w:color w:val="0C2340"/>
          <w:szCs w:val="20"/>
          <w:lang w:val="en-GB"/>
        </w:rPr>
        <w:t xml:space="preserve"> </w:t>
      </w:r>
      <w:r>
        <w:rPr>
          <w:iCs/>
          <w:color w:val="0C2340"/>
          <w:szCs w:val="20"/>
          <w:lang w:val="en-GB"/>
        </w:rPr>
        <w:t xml:space="preserve">latter (Art.11). Hence, the investigated company risks </w:t>
      </w:r>
      <w:r w:rsidRPr="00A01D00">
        <w:rPr>
          <w:iCs/>
          <w:color w:val="0C2340"/>
          <w:szCs w:val="20"/>
          <w:lang w:val="en-GB"/>
        </w:rPr>
        <w:t xml:space="preserve">an administrative fine </w:t>
      </w:r>
      <w:r>
        <w:rPr>
          <w:iCs/>
          <w:color w:val="0C2340"/>
          <w:szCs w:val="20"/>
          <w:lang w:val="en-GB"/>
        </w:rPr>
        <w:t>ranging</w:t>
      </w:r>
      <w:r w:rsidRPr="00A01D00">
        <w:rPr>
          <w:iCs/>
          <w:color w:val="0C2340"/>
          <w:szCs w:val="20"/>
          <w:lang w:val="en-GB"/>
        </w:rPr>
        <w:t xml:space="preserve"> between</w:t>
      </w:r>
      <w:r>
        <w:rPr>
          <w:iCs/>
          <w:color w:val="0C2340"/>
          <w:szCs w:val="20"/>
          <w:lang w:val="en-GB"/>
        </w:rPr>
        <w:t xml:space="preserve"> Euro </w:t>
      </w:r>
      <w:r w:rsidRPr="00A01D00">
        <w:rPr>
          <w:iCs/>
          <w:color w:val="0C2340"/>
          <w:szCs w:val="20"/>
          <w:lang w:val="en-GB"/>
        </w:rPr>
        <w:t xml:space="preserve">100,000 and </w:t>
      </w:r>
      <w:r>
        <w:rPr>
          <w:iCs/>
          <w:color w:val="0C2340"/>
          <w:szCs w:val="20"/>
          <w:lang w:val="en-GB"/>
        </w:rPr>
        <w:t xml:space="preserve">Euro </w:t>
      </w:r>
      <w:r w:rsidRPr="00A01D00">
        <w:rPr>
          <w:iCs/>
          <w:color w:val="0C2340"/>
          <w:szCs w:val="20"/>
          <w:lang w:val="en-GB"/>
        </w:rPr>
        <w:t>2.5 million</w:t>
      </w:r>
      <w:r>
        <w:rPr>
          <w:iCs/>
          <w:color w:val="0C2340"/>
          <w:szCs w:val="20"/>
          <w:lang w:val="en-GB"/>
        </w:rPr>
        <w:t xml:space="preserve"> (Art.12)</w:t>
      </w:r>
      <w:r w:rsidRPr="00A01D00">
        <w:rPr>
          <w:iCs/>
          <w:color w:val="0C2340"/>
          <w:szCs w:val="20"/>
          <w:lang w:val="en-GB"/>
        </w:rPr>
        <w:t>.</w:t>
      </w:r>
    </w:p>
    <w:p w14:paraId="039575D6" w14:textId="77777777" w:rsidR="00002D19" w:rsidRDefault="00002D19" w:rsidP="00002D19">
      <w:pPr>
        <w:autoSpaceDE w:val="0"/>
        <w:autoSpaceDN w:val="0"/>
        <w:adjustRightInd w:val="0"/>
        <w:rPr>
          <w:iCs/>
          <w:color w:val="0C2340"/>
          <w:szCs w:val="20"/>
          <w:lang w:val="en-GB"/>
        </w:rPr>
      </w:pPr>
    </w:p>
    <w:p w14:paraId="17D64B51" w14:textId="77777777" w:rsidR="00002D19" w:rsidRDefault="00002D19" w:rsidP="00002D19">
      <w:pPr>
        <w:autoSpaceDE w:val="0"/>
        <w:autoSpaceDN w:val="0"/>
        <w:adjustRightInd w:val="0"/>
        <w:rPr>
          <w:iCs/>
          <w:color w:val="0C2340"/>
          <w:szCs w:val="20"/>
          <w:lang w:val="en-GB"/>
        </w:rPr>
      </w:pPr>
      <w:r>
        <w:rPr>
          <w:iCs/>
          <w:color w:val="0C2340"/>
          <w:szCs w:val="20"/>
          <w:lang w:val="en-GB"/>
        </w:rPr>
        <w:t xml:space="preserve">The application of the Decree-Law to this case would not be a </w:t>
      </w:r>
      <w:r w:rsidRPr="006232C5">
        <w:rPr>
          <w:i/>
          <w:color w:val="0C2340"/>
          <w:szCs w:val="20"/>
          <w:lang w:val="en-GB"/>
        </w:rPr>
        <w:t>première</w:t>
      </w:r>
      <w:r>
        <w:rPr>
          <w:iCs/>
          <w:color w:val="0C2340"/>
          <w:szCs w:val="20"/>
          <w:lang w:val="en-GB"/>
        </w:rPr>
        <w:t xml:space="preserve">. </w:t>
      </w:r>
      <w:r w:rsidRPr="008628D9">
        <w:rPr>
          <w:iCs/>
          <w:color w:val="0C2340"/>
          <w:szCs w:val="20"/>
          <w:lang w:val="en-GB"/>
        </w:rPr>
        <w:t xml:space="preserve">By </w:t>
      </w:r>
      <w:r w:rsidRPr="00BA74A5">
        <w:rPr>
          <w:b/>
          <w:bCs/>
          <w:iCs/>
          <w:color w:val="0C2340"/>
          <w:szCs w:val="20"/>
          <w:lang w:val="en-GB"/>
        </w:rPr>
        <w:t>decision no. 30099 of 29 March 2022</w:t>
      </w:r>
      <w:r>
        <w:rPr>
          <w:rStyle w:val="Rimandonotaapidipagina"/>
          <w:iCs/>
          <w:color w:val="0C2340"/>
          <w:szCs w:val="20"/>
          <w:lang w:val="en-GB"/>
        </w:rPr>
        <w:footnoteReference w:id="5"/>
      </w:r>
      <w:r w:rsidRPr="008628D9">
        <w:rPr>
          <w:iCs/>
          <w:color w:val="0C2340"/>
          <w:szCs w:val="20"/>
          <w:lang w:val="en-GB"/>
        </w:rPr>
        <w:t xml:space="preserve">, the </w:t>
      </w:r>
      <w:r w:rsidRPr="00130513">
        <w:rPr>
          <w:b/>
          <w:bCs/>
          <w:iCs/>
          <w:color w:val="0C2340"/>
          <w:szCs w:val="20"/>
          <w:lang w:val="en-GB"/>
        </w:rPr>
        <w:t>AGCM</w:t>
      </w:r>
      <w:r>
        <w:rPr>
          <w:iCs/>
          <w:color w:val="0C2340"/>
          <w:szCs w:val="20"/>
          <w:lang w:val="en-GB"/>
        </w:rPr>
        <w:t xml:space="preserve"> found that </w:t>
      </w:r>
      <w:r w:rsidRPr="008628D9">
        <w:rPr>
          <w:iCs/>
          <w:color w:val="0C2340"/>
          <w:szCs w:val="20"/>
          <w:lang w:val="en-GB"/>
        </w:rPr>
        <w:t>a well-known company</w:t>
      </w:r>
      <w:r>
        <w:rPr>
          <w:iCs/>
          <w:color w:val="0C2340"/>
          <w:szCs w:val="20"/>
          <w:lang w:val="en-GB"/>
        </w:rPr>
        <w:t xml:space="preserve"> </w:t>
      </w:r>
      <w:r w:rsidRPr="008628D9">
        <w:rPr>
          <w:iCs/>
          <w:color w:val="0C2340"/>
          <w:szCs w:val="20"/>
          <w:lang w:val="en-GB"/>
        </w:rPr>
        <w:t>active in the field of e-commerce ha</w:t>
      </w:r>
      <w:r>
        <w:rPr>
          <w:iCs/>
          <w:color w:val="0C2340"/>
          <w:szCs w:val="20"/>
          <w:lang w:val="en-GB"/>
        </w:rPr>
        <w:t>d</w:t>
      </w:r>
      <w:r w:rsidRPr="008628D9">
        <w:rPr>
          <w:iCs/>
          <w:color w:val="0C2340"/>
          <w:szCs w:val="20"/>
          <w:lang w:val="en-GB"/>
        </w:rPr>
        <w:t xml:space="preserve"> put in place a </w:t>
      </w:r>
      <w:r>
        <w:rPr>
          <w:iCs/>
          <w:color w:val="0C2340"/>
          <w:szCs w:val="20"/>
          <w:lang w:val="en-GB"/>
        </w:rPr>
        <w:t>free-riding advertising</w:t>
      </w:r>
      <w:r w:rsidRPr="008628D9">
        <w:rPr>
          <w:iCs/>
          <w:color w:val="0C2340"/>
          <w:szCs w:val="20"/>
          <w:lang w:val="en-GB"/>
        </w:rPr>
        <w:t xml:space="preserve"> activity </w:t>
      </w:r>
      <w:r>
        <w:rPr>
          <w:iCs/>
          <w:color w:val="0C2340"/>
          <w:szCs w:val="20"/>
          <w:lang w:val="en-GB"/>
        </w:rPr>
        <w:t>surrounding</w:t>
      </w:r>
      <w:r w:rsidRPr="008628D9">
        <w:rPr>
          <w:iCs/>
          <w:color w:val="0C2340"/>
          <w:szCs w:val="20"/>
          <w:lang w:val="en-GB"/>
        </w:rPr>
        <w:t xml:space="preserve"> the international soccer event UEFA Euro 2020.</w:t>
      </w:r>
      <w:r>
        <w:rPr>
          <w:iCs/>
          <w:color w:val="0C2340"/>
          <w:szCs w:val="20"/>
          <w:lang w:val="en-GB"/>
        </w:rPr>
        <w:t xml:space="preserve"> More particularly</w:t>
      </w:r>
      <w:r w:rsidRPr="008628D9">
        <w:rPr>
          <w:iCs/>
          <w:color w:val="0C2340"/>
          <w:szCs w:val="20"/>
          <w:lang w:val="en-GB"/>
        </w:rPr>
        <w:t xml:space="preserve">, the </w:t>
      </w:r>
      <w:r>
        <w:rPr>
          <w:iCs/>
          <w:color w:val="0C2340"/>
          <w:szCs w:val="20"/>
          <w:lang w:val="en-GB"/>
        </w:rPr>
        <w:t>F</w:t>
      </w:r>
      <w:r w:rsidRPr="008628D9">
        <w:rPr>
          <w:iCs/>
          <w:color w:val="0C2340"/>
          <w:szCs w:val="20"/>
          <w:lang w:val="en-GB"/>
        </w:rPr>
        <w:t xml:space="preserve">inancial </w:t>
      </w:r>
      <w:r>
        <w:rPr>
          <w:iCs/>
          <w:color w:val="0C2340"/>
          <w:szCs w:val="20"/>
          <w:lang w:val="en-GB"/>
        </w:rPr>
        <w:t>P</w:t>
      </w:r>
      <w:r w:rsidRPr="008628D9">
        <w:rPr>
          <w:iCs/>
          <w:color w:val="0C2340"/>
          <w:szCs w:val="20"/>
          <w:lang w:val="en-GB"/>
        </w:rPr>
        <w:t xml:space="preserve">olice </w:t>
      </w:r>
      <w:r>
        <w:rPr>
          <w:iCs/>
          <w:color w:val="0C2340"/>
          <w:szCs w:val="20"/>
          <w:lang w:val="en-GB"/>
        </w:rPr>
        <w:t xml:space="preserve">had </w:t>
      </w:r>
      <w:r w:rsidRPr="008628D9">
        <w:rPr>
          <w:iCs/>
          <w:color w:val="0C2340"/>
          <w:szCs w:val="20"/>
          <w:lang w:val="en-GB"/>
        </w:rPr>
        <w:t xml:space="preserve">reported the presence, in </w:t>
      </w:r>
      <w:r>
        <w:rPr>
          <w:iCs/>
          <w:color w:val="0C2340"/>
          <w:szCs w:val="20"/>
          <w:lang w:val="en-GB"/>
        </w:rPr>
        <w:t>a</w:t>
      </w:r>
      <w:r w:rsidRPr="008628D9">
        <w:rPr>
          <w:iCs/>
          <w:color w:val="0C2340"/>
          <w:szCs w:val="20"/>
          <w:lang w:val="en-GB"/>
        </w:rPr>
        <w:t xml:space="preserve"> square </w:t>
      </w:r>
      <w:r>
        <w:rPr>
          <w:iCs/>
          <w:color w:val="0C2340"/>
          <w:szCs w:val="20"/>
          <w:lang w:val="en-GB"/>
        </w:rPr>
        <w:t xml:space="preserve">in </w:t>
      </w:r>
      <w:r w:rsidRPr="008628D9">
        <w:rPr>
          <w:iCs/>
          <w:color w:val="0C2340"/>
          <w:szCs w:val="20"/>
          <w:lang w:val="en-GB"/>
        </w:rPr>
        <w:t xml:space="preserve">Rome where UEFA had set up the official Football Village, of a large-scale billboard </w:t>
      </w:r>
      <w:r>
        <w:rPr>
          <w:iCs/>
          <w:color w:val="0C2340"/>
          <w:szCs w:val="20"/>
          <w:lang w:val="en-GB"/>
        </w:rPr>
        <w:t>featuring</w:t>
      </w:r>
      <w:r w:rsidRPr="008628D9">
        <w:rPr>
          <w:iCs/>
          <w:color w:val="0C2340"/>
          <w:szCs w:val="20"/>
          <w:lang w:val="en-GB"/>
        </w:rPr>
        <w:t xml:space="preserve"> the claim “</w:t>
      </w:r>
      <w:r w:rsidRPr="00BA74A5">
        <w:rPr>
          <w:i/>
          <w:color w:val="0C2340"/>
          <w:szCs w:val="20"/>
          <w:lang w:val="en-GB"/>
        </w:rPr>
        <w:t>Who will be the winner?</w:t>
      </w:r>
      <w:r w:rsidRPr="008628D9">
        <w:rPr>
          <w:iCs/>
          <w:color w:val="0C2340"/>
          <w:szCs w:val="20"/>
          <w:lang w:val="en-GB"/>
        </w:rPr>
        <w:t xml:space="preserve">”, the name of </w:t>
      </w:r>
      <w:r>
        <w:rPr>
          <w:iCs/>
          <w:color w:val="0C2340"/>
          <w:szCs w:val="20"/>
          <w:lang w:val="en-GB"/>
        </w:rPr>
        <w:t>the company</w:t>
      </w:r>
      <w:r w:rsidRPr="008628D9">
        <w:rPr>
          <w:iCs/>
          <w:color w:val="0C2340"/>
          <w:szCs w:val="20"/>
          <w:lang w:val="en-GB"/>
        </w:rPr>
        <w:t xml:space="preserve">, images of the 24 flags of the </w:t>
      </w:r>
      <w:r>
        <w:rPr>
          <w:iCs/>
          <w:color w:val="0C2340"/>
          <w:szCs w:val="20"/>
          <w:lang w:val="en-GB"/>
        </w:rPr>
        <w:t xml:space="preserve">countries </w:t>
      </w:r>
      <w:r w:rsidRPr="008628D9">
        <w:rPr>
          <w:iCs/>
          <w:color w:val="0C2340"/>
          <w:szCs w:val="20"/>
          <w:lang w:val="en-GB"/>
        </w:rPr>
        <w:t xml:space="preserve">participating in the tournament </w:t>
      </w:r>
      <w:r w:rsidRPr="008628D9">
        <w:rPr>
          <w:iCs/>
          <w:color w:val="0C2340"/>
          <w:szCs w:val="20"/>
          <w:lang w:val="en-GB"/>
        </w:rPr>
        <w:lastRenderedPageBreak/>
        <w:t xml:space="preserve">and a white football t-shirt bearing </w:t>
      </w:r>
      <w:r>
        <w:rPr>
          <w:iCs/>
          <w:color w:val="0C2340"/>
          <w:szCs w:val="20"/>
          <w:lang w:val="en-GB"/>
        </w:rPr>
        <w:t>the company</w:t>
      </w:r>
      <w:r w:rsidRPr="008628D9">
        <w:rPr>
          <w:iCs/>
          <w:color w:val="0C2340"/>
          <w:szCs w:val="20"/>
          <w:lang w:val="en-GB"/>
        </w:rPr>
        <w:t>’s logo</w:t>
      </w:r>
      <w:r>
        <w:rPr>
          <w:iCs/>
          <w:color w:val="0C2340"/>
          <w:szCs w:val="20"/>
          <w:lang w:val="en-GB"/>
        </w:rPr>
        <w:t xml:space="preserve">. </w:t>
      </w:r>
    </w:p>
    <w:p w14:paraId="13141B39" w14:textId="77777777" w:rsidR="00002D19" w:rsidRDefault="00002D19" w:rsidP="00002D19">
      <w:pPr>
        <w:autoSpaceDE w:val="0"/>
        <w:autoSpaceDN w:val="0"/>
        <w:adjustRightInd w:val="0"/>
        <w:rPr>
          <w:iCs/>
          <w:color w:val="0C2340"/>
          <w:szCs w:val="20"/>
          <w:lang w:val="en-GB"/>
        </w:rPr>
      </w:pPr>
    </w:p>
    <w:p w14:paraId="05652769" w14:textId="77777777" w:rsidR="00002D19" w:rsidRDefault="00002D19" w:rsidP="00002D19">
      <w:pPr>
        <w:autoSpaceDE w:val="0"/>
        <w:autoSpaceDN w:val="0"/>
        <w:adjustRightInd w:val="0"/>
        <w:rPr>
          <w:iCs/>
          <w:color w:val="0C2340"/>
          <w:szCs w:val="20"/>
          <w:lang w:val="en-GB"/>
        </w:rPr>
      </w:pPr>
      <w:r>
        <w:rPr>
          <w:iCs/>
          <w:color w:val="0C2340"/>
          <w:szCs w:val="20"/>
          <w:lang w:val="en-GB"/>
        </w:rPr>
        <w:t xml:space="preserve">The fine was inflicted in the minimum amount set out by the Decree-Law, in consideration, among others, of the limited geographical diffusion of the message (one billboard affixed in a single square) and the circumstance that it was the first enforcement of the new provisions after their entry into force. Neither of these circumstances could be relied on in the pending case; in particular, one may observe that running ads on the Internet entails an indefinite, potentially very large, territorial reach.  </w:t>
      </w:r>
    </w:p>
    <w:p w14:paraId="14A5A87C" w14:textId="77777777" w:rsidR="00002D19" w:rsidRDefault="00002D19" w:rsidP="00002D19">
      <w:pPr>
        <w:autoSpaceDE w:val="0"/>
        <w:autoSpaceDN w:val="0"/>
        <w:adjustRightInd w:val="0"/>
        <w:rPr>
          <w:iCs/>
          <w:color w:val="0C2340"/>
          <w:szCs w:val="20"/>
          <w:lang w:val="en-GB"/>
        </w:rPr>
      </w:pPr>
    </w:p>
    <w:p w14:paraId="323D5F82" w14:textId="77777777" w:rsidR="00002D19" w:rsidRDefault="00002D19" w:rsidP="00002D19">
      <w:pPr>
        <w:autoSpaceDE w:val="0"/>
        <w:autoSpaceDN w:val="0"/>
        <w:adjustRightInd w:val="0"/>
        <w:rPr>
          <w:iCs/>
          <w:color w:val="0C2340"/>
          <w:szCs w:val="20"/>
          <w:lang w:val="en-GB"/>
        </w:rPr>
      </w:pPr>
      <w:r>
        <w:rPr>
          <w:iCs/>
          <w:color w:val="0C2340"/>
          <w:szCs w:val="20"/>
          <w:lang w:val="en-GB"/>
        </w:rPr>
        <w:t xml:space="preserve">It is moreover noted that, as likewise specified in the Decree-Law (Art.13), the new rules do not preclude the enforcement of </w:t>
      </w:r>
      <w:r w:rsidRPr="00615E35">
        <w:rPr>
          <w:b/>
          <w:bCs/>
          <w:iCs/>
          <w:color w:val="0C2340"/>
          <w:szCs w:val="20"/>
          <w:lang w:val="en-GB"/>
        </w:rPr>
        <w:t>other legal provisions applying to the same free-riding conducts</w:t>
      </w:r>
      <w:r>
        <w:rPr>
          <w:iCs/>
          <w:color w:val="0C2340"/>
          <w:szCs w:val="20"/>
          <w:lang w:val="en-GB"/>
        </w:rPr>
        <w:t>. As IP practitioners know, ambush marketing can be addressed within the framework of several pre-existing sets of provisions, especially the following.</w:t>
      </w:r>
    </w:p>
    <w:p w14:paraId="7785DC7C" w14:textId="77777777" w:rsidR="00002D19" w:rsidRDefault="00002D19" w:rsidP="00002D19">
      <w:pPr>
        <w:autoSpaceDE w:val="0"/>
        <w:autoSpaceDN w:val="0"/>
        <w:adjustRightInd w:val="0"/>
        <w:rPr>
          <w:iCs/>
          <w:color w:val="0C2340"/>
          <w:szCs w:val="20"/>
          <w:lang w:val="en-GB"/>
        </w:rPr>
      </w:pPr>
    </w:p>
    <w:p w14:paraId="65686E37" w14:textId="77777777" w:rsidR="00002D19" w:rsidRDefault="00002D19" w:rsidP="00002D19">
      <w:pPr>
        <w:pStyle w:val="Paragrafoelenco"/>
        <w:numPr>
          <w:ilvl w:val="0"/>
          <w:numId w:val="41"/>
        </w:numPr>
        <w:autoSpaceDE w:val="0"/>
        <w:autoSpaceDN w:val="0"/>
        <w:adjustRightInd w:val="0"/>
        <w:ind w:left="284" w:hanging="284"/>
        <w:rPr>
          <w:iCs/>
          <w:color w:val="0C2340"/>
          <w:szCs w:val="20"/>
          <w:lang w:val="en-GB"/>
        </w:rPr>
      </w:pPr>
      <w:r w:rsidRPr="00A705EA">
        <w:rPr>
          <w:b/>
          <w:bCs/>
          <w:iCs/>
          <w:color w:val="0C2340"/>
          <w:szCs w:val="20"/>
          <w:lang w:val="en-GB"/>
        </w:rPr>
        <w:t>Trademark law</w:t>
      </w:r>
      <w:r>
        <w:rPr>
          <w:iCs/>
          <w:color w:val="0C2340"/>
          <w:szCs w:val="20"/>
          <w:lang w:val="en-GB"/>
        </w:rPr>
        <w:t xml:space="preserve">, with respect to the distinctive signs of the event (under the Industrial Property Code for national trademarks; under </w:t>
      </w:r>
      <w:r w:rsidRPr="00910348">
        <w:rPr>
          <w:iCs/>
          <w:color w:val="0C2340"/>
          <w:szCs w:val="20"/>
          <w:lang w:val="en-GB"/>
        </w:rPr>
        <w:t>Regulation (EU) 2017/1001</w:t>
      </w:r>
      <w:r>
        <w:rPr>
          <w:iCs/>
          <w:color w:val="0C2340"/>
          <w:szCs w:val="20"/>
          <w:lang w:val="en-GB"/>
        </w:rPr>
        <w:t xml:space="preserve"> for EU trademarks). </w:t>
      </w:r>
      <w:r w:rsidRPr="005D522D">
        <w:rPr>
          <w:iCs/>
          <w:color w:val="0C2340"/>
          <w:szCs w:val="20"/>
          <w:lang w:val="en-GB"/>
        </w:rPr>
        <w:t xml:space="preserve">This remedy </w:t>
      </w:r>
      <w:r>
        <w:rPr>
          <w:iCs/>
          <w:color w:val="0C2340"/>
          <w:szCs w:val="20"/>
          <w:lang w:val="en-GB"/>
        </w:rPr>
        <w:t>may prove of limited effectiveness</w:t>
      </w:r>
      <w:r w:rsidRPr="005D522D">
        <w:rPr>
          <w:iCs/>
          <w:color w:val="0C2340"/>
          <w:szCs w:val="20"/>
          <w:lang w:val="en-GB"/>
        </w:rPr>
        <w:t xml:space="preserve">, </w:t>
      </w:r>
      <w:r>
        <w:rPr>
          <w:iCs/>
          <w:color w:val="0C2340"/>
          <w:szCs w:val="20"/>
          <w:lang w:val="en-GB"/>
        </w:rPr>
        <w:t xml:space="preserve">considering </w:t>
      </w:r>
      <w:r w:rsidRPr="005D522D">
        <w:rPr>
          <w:iCs/>
          <w:color w:val="0C2340"/>
          <w:szCs w:val="20"/>
          <w:lang w:val="en-GB"/>
        </w:rPr>
        <w:t xml:space="preserve">the weak distinctive character of the trademarks </w:t>
      </w:r>
      <w:r>
        <w:rPr>
          <w:iCs/>
          <w:color w:val="0C2340"/>
          <w:szCs w:val="20"/>
          <w:lang w:val="en-GB"/>
        </w:rPr>
        <w:t>concerned</w:t>
      </w:r>
      <w:r w:rsidRPr="005D522D">
        <w:rPr>
          <w:iCs/>
          <w:color w:val="0C2340"/>
          <w:szCs w:val="20"/>
          <w:lang w:val="en-GB"/>
        </w:rPr>
        <w:t xml:space="preserve"> (</w:t>
      </w:r>
      <w:proofErr w:type="gramStart"/>
      <w:r>
        <w:rPr>
          <w:iCs/>
          <w:color w:val="0C2340"/>
          <w:szCs w:val="20"/>
          <w:lang w:val="en-GB"/>
        </w:rPr>
        <w:t>inasmuch as</w:t>
      </w:r>
      <w:proofErr w:type="gramEnd"/>
      <w:r>
        <w:rPr>
          <w:iCs/>
          <w:color w:val="0C2340"/>
          <w:szCs w:val="20"/>
          <w:lang w:val="en-GB"/>
        </w:rPr>
        <w:t xml:space="preserve"> they identify/describe the hosting</w:t>
      </w:r>
      <w:r w:rsidRPr="005D522D">
        <w:rPr>
          <w:iCs/>
          <w:color w:val="0C2340"/>
          <w:szCs w:val="20"/>
          <w:lang w:val="en-GB"/>
        </w:rPr>
        <w:t xml:space="preserve"> </w:t>
      </w:r>
      <w:r>
        <w:rPr>
          <w:iCs/>
          <w:color w:val="0C2340"/>
          <w:szCs w:val="20"/>
          <w:lang w:val="en-GB"/>
        </w:rPr>
        <w:t>town or</w:t>
      </w:r>
      <w:r w:rsidRPr="005D522D">
        <w:rPr>
          <w:iCs/>
          <w:color w:val="0C2340"/>
          <w:szCs w:val="20"/>
          <w:lang w:val="en-GB"/>
        </w:rPr>
        <w:t xml:space="preserve"> the</w:t>
      </w:r>
      <w:r>
        <w:rPr>
          <w:iCs/>
          <w:color w:val="0C2340"/>
          <w:szCs w:val="20"/>
          <w:lang w:val="en-GB"/>
        </w:rPr>
        <w:t xml:space="preserve"> </w:t>
      </w:r>
      <w:r w:rsidRPr="005D522D">
        <w:rPr>
          <w:iCs/>
          <w:color w:val="0C2340"/>
          <w:szCs w:val="20"/>
          <w:lang w:val="en-GB"/>
        </w:rPr>
        <w:t>type of</w:t>
      </w:r>
      <w:r>
        <w:rPr>
          <w:iCs/>
          <w:color w:val="0C2340"/>
          <w:szCs w:val="20"/>
          <w:lang w:val="en-GB"/>
        </w:rPr>
        <w:t xml:space="preserve"> sporting</w:t>
      </w:r>
      <w:r w:rsidRPr="005D522D">
        <w:rPr>
          <w:iCs/>
          <w:color w:val="0C2340"/>
          <w:szCs w:val="20"/>
          <w:lang w:val="en-GB"/>
        </w:rPr>
        <w:t xml:space="preserve"> event </w:t>
      </w:r>
      <w:r>
        <w:rPr>
          <w:iCs/>
          <w:color w:val="0C2340"/>
          <w:szCs w:val="20"/>
          <w:lang w:val="en-GB"/>
        </w:rPr>
        <w:t>concerned</w:t>
      </w:r>
      <w:r w:rsidRPr="005D522D">
        <w:rPr>
          <w:iCs/>
          <w:color w:val="0C2340"/>
          <w:szCs w:val="20"/>
          <w:lang w:val="en-GB"/>
        </w:rPr>
        <w:t>)</w:t>
      </w:r>
      <w:r>
        <w:rPr>
          <w:iCs/>
          <w:color w:val="0C2340"/>
          <w:szCs w:val="20"/>
          <w:lang w:val="en-GB"/>
        </w:rPr>
        <w:t xml:space="preserve">, </w:t>
      </w:r>
      <w:r w:rsidRPr="005D522D">
        <w:rPr>
          <w:iCs/>
          <w:color w:val="0C2340"/>
          <w:szCs w:val="20"/>
          <w:lang w:val="en-GB"/>
        </w:rPr>
        <w:t xml:space="preserve">and </w:t>
      </w:r>
      <w:r>
        <w:rPr>
          <w:iCs/>
          <w:color w:val="0C2340"/>
          <w:szCs w:val="20"/>
          <w:lang w:val="en-GB"/>
        </w:rPr>
        <w:t xml:space="preserve">furthermore </w:t>
      </w:r>
      <w:r w:rsidRPr="005D522D">
        <w:rPr>
          <w:iCs/>
          <w:color w:val="0C2340"/>
          <w:szCs w:val="20"/>
          <w:lang w:val="en-GB"/>
        </w:rPr>
        <w:t>considering that the ambusher does not necessarily reproduce or imitate the organizer's logo/name.</w:t>
      </w:r>
    </w:p>
    <w:p w14:paraId="725926D8" w14:textId="77777777" w:rsidR="00002D19" w:rsidRDefault="00002D19" w:rsidP="00002D19">
      <w:pPr>
        <w:pStyle w:val="Paragrafoelenco"/>
        <w:autoSpaceDE w:val="0"/>
        <w:autoSpaceDN w:val="0"/>
        <w:adjustRightInd w:val="0"/>
        <w:ind w:left="284"/>
        <w:rPr>
          <w:iCs/>
          <w:color w:val="0C2340"/>
          <w:szCs w:val="20"/>
          <w:lang w:val="en-GB"/>
        </w:rPr>
      </w:pPr>
    </w:p>
    <w:p w14:paraId="613417C4" w14:textId="77777777" w:rsidR="00002D19" w:rsidRDefault="00002D19" w:rsidP="00002D19">
      <w:pPr>
        <w:pStyle w:val="Paragrafoelenco"/>
        <w:numPr>
          <w:ilvl w:val="0"/>
          <w:numId w:val="41"/>
        </w:numPr>
        <w:autoSpaceDE w:val="0"/>
        <w:autoSpaceDN w:val="0"/>
        <w:adjustRightInd w:val="0"/>
        <w:ind w:left="284" w:hanging="284"/>
        <w:rPr>
          <w:iCs/>
          <w:color w:val="0C2340"/>
          <w:szCs w:val="20"/>
          <w:lang w:val="en-GB"/>
        </w:rPr>
      </w:pPr>
      <w:r>
        <w:rPr>
          <w:b/>
          <w:bCs/>
          <w:iCs/>
          <w:color w:val="0C2340"/>
          <w:szCs w:val="20"/>
          <w:lang w:val="en-GB"/>
        </w:rPr>
        <w:t>U</w:t>
      </w:r>
      <w:r w:rsidRPr="00A705EA">
        <w:rPr>
          <w:b/>
          <w:bCs/>
          <w:iCs/>
          <w:color w:val="0C2340"/>
          <w:szCs w:val="20"/>
          <w:lang w:val="en-GB"/>
        </w:rPr>
        <w:t>nfair competition</w:t>
      </w:r>
      <w:r w:rsidRPr="00045BE9">
        <w:rPr>
          <w:iCs/>
          <w:color w:val="0C2340"/>
          <w:szCs w:val="20"/>
          <w:lang w:val="en-GB"/>
        </w:rPr>
        <w:t>,</w:t>
      </w:r>
      <w:r>
        <w:rPr>
          <w:b/>
          <w:bCs/>
          <w:iCs/>
          <w:color w:val="0C2340"/>
          <w:szCs w:val="20"/>
          <w:lang w:val="en-GB"/>
        </w:rPr>
        <w:t xml:space="preserve"> </w:t>
      </w:r>
      <w:r>
        <w:rPr>
          <w:iCs/>
          <w:color w:val="0C2340"/>
          <w:szCs w:val="20"/>
          <w:lang w:val="en-GB"/>
        </w:rPr>
        <w:t xml:space="preserve">under art. 2598 of the Italian Civil Code, chiefly for misappropriation of merits and/or non-compliance with principles of professional fairness, provided that the ambusher qualifies as a “competitor”. </w:t>
      </w:r>
    </w:p>
    <w:p w14:paraId="2680983D" w14:textId="77777777" w:rsidR="00002D19" w:rsidRDefault="00002D19" w:rsidP="00002D19">
      <w:pPr>
        <w:pStyle w:val="Paragrafoelenco"/>
        <w:autoSpaceDE w:val="0"/>
        <w:autoSpaceDN w:val="0"/>
        <w:adjustRightInd w:val="0"/>
        <w:ind w:left="284"/>
        <w:rPr>
          <w:iCs/>
          <w:color w:val="0C2340"/>
          <w:szCs w:val="20"/>
          <w:lang w:val="en-GB"/>
        </w:rPr>
      </w:pPr>
    </w:p>
    <w:p w14:paraId="2E5D346D" w14:textId="77777777" w:rsidR="00002D19" w:rsidRPr="00192EC4" w:rsidRDefault="00002D19" w:rsidP="00002D19">
      <w:pPr>
        <w:pStyle w:val="Paragrafoelenco"/>
        <w:numPr>
          <w:ilvl w:val="0"/>
          <w:numId w:val="41"/>
        </w:numPr>
        <w:autoSpaceDE w:val="0"/>
        <w:autoSpaceDN w:val="0"/>
        <w:adjustRightInd w:val="0"/>
        <w:ind w:left="284" w:hanging="284"/>
        <w:rPr>
          <w:iCs/>
          <w:color w:val="0C2340"/>
          <w:szCs w:val="20"/>
          <w:lang w:val="en-GB"/>
        </w:rPr>
      </w:pPr>
      <w:r>
        <w:rPr>
          <w:b/>
          <w:bCs/>
          <w:iCs/>
          <w:color w:val="0C2340"/>
          <w:szCs w:val="20"/>
          <w:lang w:val="en-GB"/>
        </w:rPr>
        <w:t>Fairness in a</w:t>
      </w:r>
      <w:r w:rsidRPr="00A705EA">
        <w:rPr>
          <w:b/>
          <w:bCs/>
          <w:iCs/>
          <w:color w:val="0C2340"/>
          <w:szCs w:val="20"/>
          <w:lang w:val="en-GB"/>
        </w:rPr>
        <w:t>dvertising</w:t>
      </w:r>
      <w:r>
        <w:rPr>
          <w:iCs/>
          <w:color w:val="0C2340"/>
          <w:szCs w:val="20"/>
          <w:lang w:val="en-GB"/>
        </w:rPr>
        <w:t>,</w:t>
      </w:r>
      <w:r w:rsidRPr="00192EC4">
        <w:rPr>
          <w:iCs/>
          <w:color w:val="0C2340"/>
          <w:szCs w:val="20"/>
          <w:lang w:val="en-GB"/>
        </w:rPr>
        <w:t xml:space="preserve"> </w:t>
      </w:r>
      <w:proofErr w:type="gramStart"/>
      <w:r w:rsidRPr="00192EC4">
        <w:rPr>
          <w:iCs/>
          <w:color w:val="0C2340"/>
          <w:szCs w:val="20"/>
          <w:lang w:val="en-GB"/>
        </w:rPr>
        <w:t>in particular</w:t>
      </w:r>
      <w:r>
        <w:rPr>
          <w:iCs/>
          <w:color w:val="0C2340"/>
          <w:szCs w:val="20"/>
          <w:lang w:val="en-GB"/>
        </w:rPr>
        <w:t xml:space="preserve"> under</w:t>
      </w:r>
      <w:proofErr w:type="gramEnd"/>
      <w:r w:rsidRPr="00192EC4">
        <w:rPr>
          <w:iCs/>
          <w:color w:val="0C2340"/>
          <w:szCs w:val="20"/>
          <w:lang w:val="en-GB"/>
        </w:rPr>
        <w:t xml:space="preserve"> the </w:t>
      </w:r>
      <w:bookmarkStart w:id="0" w:name="_Hlk195550057"/>
      <w:r w:rsidRPr="00192EC4">
        <w:rPr>
          <w:iCs/>
          <w:color w:val="0C2340"/>
          <w:szCs w:val="20"/>
          <w:lang w:val="en-GB"/>
        </w:rPr>
        <w:t xml:space="preserve">Code of </w:t>
      </w:r>
      <w:r>
        <w:rPr>
          <w:iCs/>
          <w:color w:val="0C2340"/>
          <w:szCs w:val="20"/>
          <w:lang w:val="en-GB"/>
        </w:rPr>
        <w:t xml:space="preserve">the </w:t>
      </w:r>
      <w:r w:rsidRPr="00192EC4">
        <w:rPr>
          <w:iCs/>
          <w:color w:val="0C2340"/>
          <w:szCs w:val="20"/>
          <w:lang w:val="en-GB"/>
        </w:rPr>
        <w:t>Advertising Self-Regulat</w:t>
      </w:r>
      <w:r>
        <w:rPr>
          <w:iCs/>
          <w:color w:val="0C2340"/>
          <w:szCs w:val="20"/>
          <w:lang w:val="en-GB"/>
        </w:rPr>
        <w:t>ion</w:t>
      </w:r>
      <w:r w:rsidRPr="00192EC4">
        <w:rPr>
          <w:iCs/>
          <w:color w:val="0C2340"/>
          <w:szCs w:val="20"/>
          <w:lang w:val="en-GB"/>
        </w:rPr>
        <w:t xml:space="preserve"> Institute</w:t>
      </w:r>
      <w:bookmarkEnd w:id="0"/>
      <w:r w:rsidRPr="00192EC4">
        <w:rPr>
          <w:iCs/>
          <w:color w:val="0C2340"/>
          <w:szCs w:val="20"/>
          <w:lang w:val="en-GB"/>
        </w:rPr>
        <w:t xml:space="preserve"> (IAP Code), </w:t>
      </w:r>
      <w:r>
        <w:rPr>
          <w:iCs/>
          <w:color w:val="0C2340"/>
          <w:szCs w:val="20"/>
          <w:lang w:val="en-GB"/>
        </w:rPr>
        <w:t xml:space="preserve">which is </w:t>
      </w:r>
      <w:r w:rsidRPr="00192EC4">
        <w:rPr>
          <w:iCs/>
          <w:color w:val="0C2340"/>
          <w:szCs w:val="20"/>
          <w:lang w:val="en-GB"/>
        </w:rPr>
        <w:t xml:space="preserve">binding </w:t>
      </w:r>
      <w:r>
        <w:rPr>
          <w:iCs/>
          <w:color w:val="0C2340"/>
          <w:szCs w:val="20"/>
          <w:lang w:val="en-GB"/>
        </w:rPr>
        <w:t>on</w:t>
      </w:r>
      <w:r w:rsidRPr="00192EC4">
        <w:rPr>
          <w:iCs/>
          <w:color w:val="0C2340"/>
          <w:szCs w:val="20"/>
          <w:lang w:val="en-GB"/>
        </w:rPr>
        <w:t xml:space="preserve"> those</w:t>
      </w:r>
      <w:r>
        <w:rPr>
          <w:iCs/>
          <w:color w:val="0C2340"/>
          <w:szCs w:val="20"/>
          <w:lang w:val="en-GB"/>
        </w:rPr>
        <w:t xml:space="preserve"> </w:t>
      </w:r>
      <w:r w:rsidRPr="00192EC4">
        <w:rPr>
          <w:iCs/>
          <w:color w:val="0C2340"/>
          <w:szCs w:val="20"/>
          <w:lang w:val="en-GB"/>
        </w:rPr>
        <w:t>hav</w:t>
      </w:r>
      <w:r>
        <w:rPr>
          <w:iCs/>
          <w:color w:val="0C2340"/>
          <w:szCs w:val="20"/>
          <w:lang w:val="en-GB"/>
        </w:rPr>
        <w:t>ing</w:t>
      </w:r>
      <w:r w:rsidRPr="00192EC4">
        <w:rPr>
          <w:iCs/>
          <w:color w:val="0C2340"/>
          <w:szCs w:val="20"/>
          <w:lang w:val="en-GB"/>
        </w:rPr>
        <w:t xml:space="preserve"> accepted it </w:t>
      </w:r>
      <w:r>
        <w:rPr>
          <w:iCs/>
          <w:color w:val="0C2340"/>
          <w:szCs w:val="20"/>
          <w:lang w:val="en-GB"/>
        </w:rPr>
        <w:t>directly or in</w:t>
      </w:r>
      <w:r w:rsidRPr="00192EC4">
        <w:rPr>
          <w:iCs/>
          <w:color w:val="0C2340"/>
          <w:szCs w:val="20"/>
          <w:lang w:val="en-GB"/>
        </w:rPr>
        <w:t>directly</w:t>
      </w:r>
      <w:r>
        <w:rPr>
          <w:iCs/>
          <w:color w:val="0C2340"/>
          <w:szCs w:val="20"/>
          <w:lang w:val="en-GB"/>
        </w:rPr>
        <w:t xml:space="preserve">; and/or under </w:t>
      </w:r>
      <w:r w:rsidRPr="00192EC4">
        <w:rPr>
          <w:iCs/>
          <w:color w:val="0C2340"/>
          <w:szCs w:val="20"/>
          <w:lang w:val="en-GB"/>
        </w:rPr>
        <w:t>Legislative Decree no. 145 of 2 August 2007 (</w:t>
      </w:r>
      <w:r>
        <w:rPr>
          <w:iCs/>
          <w:color w:val="0C2340"/>
          <w:szCs w:val="20"/>
          <w:lang w:val="en-GB"/>
        </w:rPr>
        <w:t>o</w:t>
      </w:r>
      <w:r w:rsidRPr="00192EC4">
        <w:rPr>
          <w:iCs/>
          <w:color w:val="0C2340"/>
          <w:szCs w:val="20"/>
          <w:lang w:val="en-GB"/>
        </w:rPr>
        <w:t xml:space="preserve">n misleading advertising), </w:t>
      </w:r>
      <w:r>
        <w:rPr>
          <w:iCs/>
          <w:color w:val="0C2340"/>
          <w:szCs w:val="20"/>
          <w:lang w:val="en-GB"/>
        </w:rPr>
        <w:t xml:space="preserve">as </w:t>
      </w:r>
      <w:r w:rsidRPr="00192EC4">
        <w:rPr>
          <w:iCs/>
          <w:color w:val="0C2340"/>
          <w:szCs w:val="20"/>
          <w:lang w:val="en-GB"/>
        </w:rPr>
        <w:t>for relations between entrepreneurs/professionals</w:t>
      </w:r>
      <w:r>
        <w:rPr>
          <w:iCs/>
          <w:color w:val="0C2340"/>
          <w:szCs w:val="20"/>
          <w:lang w:val="en-GB"/>
        </w:rPr>
        <w:t xml:space="preserve">; and/or under </w:t>
      </w:r>
      <w:r w:rsidRPr="00192EC4">
        <w:rPr>
          <w:iCs/>
          <w:color w:val="0C2340"/>
          <w:szCs w:val="20"/>
          <w:lang w:val="en-GB"/>
        </w:rPr>
        <w:t>the provisions of the Italian Consumer Code on unfair commercial practices to the detriment of consumers</w:t>
      </w:r>
      <w:r>
        <w:rPr>
          <w:iCs/>
          <w:color w:val="0C2340"/>
          <w:szCs w:val="20"/>
          <w:lang w:val="en-GB"/>
        </w:rPr>
        <w:t xml:space="preserve">. </w:t>
      </w:r>
    </w:p>
    <w:p w14:paraId="48B11263" w14:textId="77777777" w:rsidR="00002D19" w:rsidRDefault="00002D19" w:rsidP="00002D19">
      <w:pPr>
        <w:autoSpaceDE w:val="0"/>
        <w:autoSpaceDN w:val="0"/>
        <w:adjustRightInd w:val="0"/>
        <w:rPr>
          <w:iCs/>
          <w:color w:val="0C2340"/>
          <w:szCs w:val="20"/>
          <w:lang w:val="en-GB"/>
        </w:rPr>
      </w:pPr>
    </w:p>
    <w:p w14:paraId="4C1B432B" w14:textId="77777777" w:rsidR="00002D19" w:rsidRPr="00181E6B" w:rsidRDefault="00002D19" w:rsidP="00002D19">
      <w:pPr>
        <w:autoSpaceDE w:val="0"/>
        <w:autoSpaceDN w:val="0"/>
        <w:adjustRightInd w:val="0"/>
        <w:rPr>
          <w:iCs/>
          <w:color w:val="0C2340"/>
          <w:szCs w:val="20"/>
          <w:lang w:val="en-GB"/>
        </w:rPr>
      </w:pPr>
      <w:r>
        <w:rPr>
          <w:iCs/>
          <w:color w:val="0C2340"/>
          <w:szCs w:val="20"/>
          <w:lang w:val="en-GB"/>
        </w:rPr>
        <w:t xml:space="preserve">In real-life cases – unless in presence of “hardcore” ambush marketing, characterized by a direct association with the event through an explicit use of its official signs – drawing a clear line between legitimate and unlawful marketing initiatives may not be obvious. The borderline becomes blurred when it comes to </w:t>
      </w:r>
      <w:r w:rsidRPr="009C10A6">
        <w:rPr>
          <w:b/>
          <w:bCs/>
          <w:iCs/>
          <w:color w:val="0C2340"/>
          <w:szCs w:val="20"/>
          <w:lang w:val="en-GB"/>
        </w:rPr>
        <w:t>marketing strategies where the connection established between the non-sponsor brand and the event is more indirect</w:t>
      </w:r>
      <w:r>
        <w:rPr>
          <w:b/>
          <w:bCs/>
          <w:iCs/>
          <w:color w:val="0C2340"/>
          <w:szCs w:val="20"/>
          <w:lang w:val="en-GB"/>
        </w:rPr>
        <w:t xml:space="preserve">. </w:t>
      </w:r>
      <w:r w:rsidRPr="000E50BD">
        <w:rPr>
          <w:iCs/>
          <w:color w:val="0C2340"/>
          <w:szCs w:val="20"/>
          <w:lang w:val="en-GB"/>
        </w:rPr>
        <w:t>This</w:t>
      </w:r>
      <w:r>
        <w:rPr>
          <w:iCs/>
          <w:color w:val="0C2340"/>
          <w:szCs w:val="20"/>
          <w:lang w:val="en-GB"/>
        </w:rPr>
        <w:t xml:space="preserve"> happens, for instance, in the case of so-called </w:t>
      </w:r>
      <w:r w:rsidRPr="00B83EF0">
        <w:rPr>
          <w:i/>
          <w:color w:val="0C2340"/>
          <w:szCs w:val="20"/>
          <w:lang w:val="en-GB"/>
        </w:rPr>
        <w:t>coat-tail ambushing</w:t>
      </w:r>
      <w:r>
        <w:rPr>
          <w:iCs/>
          <w:color w:val="0C2340"/>
          <w:szCs w:val="20"/>
          <w:lang w:val="en-GB"/>
        </w:rPr>
        <w:t xml:space="preserve">, which leverages the sponsorship of a prominent participant in the event (individual athlete or whole team, coach, trainer or official), </w:t>
      </w:r>
      <w:proofErr w:type="gramStart"/>
      <w:r>
        <w:rPr>
          <w:iCs/>
          <w:color w:val="0C2340"/>
          <w:szCs w:val="20"/>
          <w:lang w:val="en-GB"/>
        </w:rPr>
        <w:t>in order for</w:t>
      </w:r>
      <w:proofErr w:type="gramEnd"/>
      <w:r>
        <w:rPr>
          <w:iCs/>
          <w:color w:val="0C2340"/>
          <w:szCs w:val="20"/>
          <w:lang w:val="en-GB"/>
        </w:rPr>
        <w:t xml:space="preserve"> the brand to gain visibility bypassing the payment of the event sponsorship fees.     </w:t>
      </w:r>
    </w:p>
    <w:p w14:paraId="4CECB557" w14:textId="77777777" w:rsidR="00002D19" w:rsidRPr="00A01D00" w:rsidRDefault="00002D19" w:rsidP="00002D19">
      <w:pPr>
        <w:autoSpaceDE w:val="0"/>
        <w:autoSpaceDN w:val="0"/>
        <w:adjustRightInd w:val="0"/>
        <w:rPr>
          <w:iCs/>
          <w:color w:val="0C2340"/>
          <w:szCs w:val="20"/>
          <w:lang w:val="en-GB"/>
        </w:rPr>
      </w:pPr>
    </w:p>
    <w:p w14:paraId="2FF5B9F3" w14:textId="77777777" w:rsidR="00002D19" w:rsidRDefault="00002D19" w:rsidP="00002D19">
      <w:pPr>
        <w:autoSpaceDE w:val="0"/>
        <w:autoSpaceDN w:val="0"/>
        <w:adjustRightInd w:val="0"/>
        <w:rPr>
          <w:iCs/>
          <w:color w:val="0C2340"/>
          <w:szCs w:val="20"/>
          <w:lang w:val="en-GB"/>
        </w:rPr>
      </w:pPr>
      <w:r>
        <w:rPr>
          <w:iCs/>
          <w:color w:val="0C2340"/>
          <w:szCs w:val="20"/>
          <w:lang w:val="en-GB"/>
        </w:rPr>
        <w:t>According to the Decree-Law, c</w:t>
      </w:r>
      <w:r w:rsidRPr="00A705EA">
        <w:rPr>
          <w:iCs/>
          <w:color w:val="0C2340"/>
          <w:szCs w:val="20"/>
          <w:lang w:val="en-GB"/>
        </w:rPr>
        <w:t xml:space="preserve">onduct carried out </w:t>
      </w:r>
      <w:r>
        <w:rPr>
          <w:iCs/>
          <w:color w:val="0C2340"/>
          <w:szCs w:val="20"/>
          <w:lang w:val="en-GB"/>
        </w:rPr>
        <w:t>performing</w:t>
      </w:r>
      <w:r w:rsidRPr="00A705EA">
        <w:rPr>
          <w:iCs/>
          <w:color w:val="0C2340"/>
          <w:szCs w:val="20"/>
          <w:lang w:val="en-GB"/>
        </w:rPr>
        <w:t xml:space="preserve"> </w:t>
      </w:r>
      <w:r w:rsidRPr="009F52CE">
        <w:rPr>
          <w:b/>
          <w:bCs/>
          <w:iCs/>
          <w:color w:val="0C2340"/>
          <w:szCs w:val="20"/>
          <w:lang w:val="en-GB"/>
        </w:rPr>
        <w:t>sponsorship agreements with individual athletes</w:t>
      </w:r>
      <w:r w:rsidRPr="00A705EA">
        <w:rPr>
          <w:iCs/>
          <w:color w:val="0C2340"/>
          <w:szCs w:val="20"/>
          <w:lang w:val="en-GB"/>
        </w:rPr>
        <w:t xml:space="preserve">, teams, artists or participants authorized to </w:t>
      </w:r>
      <w:r>
        <w:rPr>
          <w:iCs/>
          <w:color w:val="0C2340"/>
          <w:szCs w:val="20"/>
          <w:lang w:val="en-GB"/>
        </w:rPr>
        <w:t>the event</w:t>
      </w:r>
      <w:r w:rsidRPr="00A705EA">
        <w:rPr>
          <w:iCs/>
          <w:color w:val="0C2340"/>
          <w:szCs w:val="20"/>
          <w:lang w:val="en-GB"/>
        </w:rPr>
        <w:t xml:space="preserve"> does </w:t>
      </w:r>
      <w:r w:rsidRPr="00F71070">
        <w:rPr>
          <w:iCs/>
          <w:color w:val="0C2340"/>
          <w:szCs w:val="20"/>
          <w:lang w:val="en-GB"/>
        </w:rPr>
        <w:t>not</w:t>
      </w:r>
      <w:r w:rsidRPr="00A705EA">
        <w:rPr>
          <w:iCs/>
          <w:color w:val="0C2340"/>
          <w:szCs w:val="20"/>
          <w:lang w:val="en-GB"/>
        </w:rPr>
        <w:t xml:space="preserve"> constitute </w:t>
      </w:r>
      <w:r>
        <w:rPr>
          <w:iCs/>
          <w:color w:val="0C2340"/>
          <w:szCs w:val="20"/>
          <w:lang w:val="en-GB"/>
        </w:rPr>
        <w:t>free-riding</w:t>
      </w:r>
      <w:r w:rsidRPr="00A705EA">
        <w:rPr>
          <w:iCs/>
          <w:color w:val="0C2340"/>
          <w:szCs w:val="20"/>
          <w:lang w:val="en-GB"/>
        </w:rPr>
        <w:t xml:space="preserve"> advertising</w:t>
      </w:r>
      <w:r>
        <w:rPr>
          <w:iCs/>
          <w:color w:val="0C2340"/>
          <w:szCs w:val="20"/>
          <w:lang w:val="en-GB"/>
        </w:rPr>
        <w:t xml:space="preserve"> (Art.10, para.3)</w:t>
      </w:r>
      <w:r w:rsidRPr="00A705EA">
        <w:rPr>
          <w:iCs/>
          <w:color w:val="0C2340"/>
          <w:szCs w:val="20"/>
          <w:lang w:val="en-GB"/>
        </w:rPr>
        <w:t>.</w:t>
      </w:r>
      <w:r>
        <w:rPr>
          <w:iCs/>
          <w:color w:val="0C2340"/>
          <w:szCs w:val="20"/>
          <w:lang w:val="en-GB"/>
        </w:rPr>
        <w:t xml:space="preserve">  However, the engagement of participants in commercial activities around the event, especially the use of their personal image in advertising by non-sponsors/non-partners of the event, remains a delicate issue. </w:t>
      </w:r>
    </w:p>
    <w:p w14:paraId="00EB75F9" w14:textId="77777777" w:rsidR="00002D19" w:rsidRDefault="00002D19" w:rsidP="00002D19">
      <w:pPr>
        <w:autoSpaceDE w:val="0"/>
        <w:autoSpaceDN w:val="0"/>
        <w:adjustRightInd w:val="0"/>
        <w:rPr>
          <w:iCs/>
          <w:color w:val="0C2340"/>
          <w:szCs w:val="20"/>
          <w:lang w:val="en-GB"/>
        </w:rPr>
      </w:pPr>
    </w:p>
    <w:p w14:paraId="64198B00" w14:textId="77777777" w:rsidR="00002D19" w:rsidRDefault="00002D19" w:rsidP="00002D19">
      <w:pPr>
        <w:autoSpaceDE w:val="0"/>
        <w:autoSpaceDN w:val="0"/>
        <w:adjustRightInd w:val="0"/>
        <w:rPr>
          <w:iCs/>
          <w:color w:val="0C2340"/>
          <w:szCs w:val="20"/>
          <w:lang w:val="en-GB"/>
        </w:rPr>
      </w:pPr>
      <w:r>
        <w:rPr>
          <w:iCs/>
          <w:color w:val="0C2340"/>
          <w:szCs w:val="20"/>
          <w:lang w:val="en-GB"/>
        </w:rPr>
        <w:t xml:space="preserve">As for the upcoming 2026 Winter Olympics, the abovementioned </w:t>
      </w:r>
      <w:r w:rsidRPr="00F71070">
        <w:rPr>
          <w:b/>
          <w:bCs/>
          <w:iCs/>
          <w:color w:val="0C2340"/>
          <w:szCs w:val="20"/>
          <w:lang w:val="en-GB"/>
        </w:rPr>
        <w:t xml:space="preserve">IOC Key Principles </w:t>
      </w:r>
      <w:r w:rsidRPr="000E50BD">
        <w:rPr>
          <w:iCs/>
          <w:color w:val="0C2340"/>
          <w:szCs w:val="20"/>
          <w:lang w:val="en-GB"/>
        </w:rPr>
        <w:t>provide that</w:t>
      </w:r>
      <w:r>
        <w:rPr>
          <w:iCs/>
          <w:color w:val="0C2340"/>
          <w:szCs w:val="20"/>
          <w:lang w:val="en-GB"/>
        </w:rPr>
        <w:t xml:space="preserve"> “</w:t>
      </w:r>
      <w:r w:rsidRPr="00875EAA">
        <w:rPr>
          <w:i/>
          <w:color w:val="0C2340"/>
          <w:szCs w:val="20"/>
          <w:lang w:val="en-GB"/>
        </w:rPr>
        <w:t>All Participants are permitted to promote their sponsors, and all sponsors are permitted to use Participant Images (in each case including Olympic Partners and Non-Olympic Partners), during the Games Period</w:t>
      </w:r>
      <w:r>
        <w:rPr>
          <w:iCs/>
          <w:color w:val="0C2340"/>
          <w:szCs w:val="20"/>
          <w:lang w:val="en-GB"/>
        </w:rPr>
        <w:t xml:space="preserve"> …”, but “… </w:t>
      </w:r>
      <w:r w:rsidRPr="00615E35">
        <w:rPr>
          <w:i/>
          <w:color w:val="0C2340"/>
          <w:szCs w:val="20"/>
          <w:lang w:val="en-GB"/>
        </w:rPr>
        <w:t xml:space="preserve">in accordance with the </w:t>
      </w:r>
      <w:r w:rsidRPr="00615E35">
        <w:rPr>
          <w:i/>
          <w:color w:val="0C2340"/>
          <w:szCs w:val="20"/>
          <w:lang w:val="en-GB"/>
        </w:rPr>
        <w:lastRenderedPageBreak/>
        <w:t>following Principles</w:t>
      </w:r>
      <w:r>
        <w:rPr>
          <w:iCs/>
          <w:color w:val="0C2340"/>
          <w:szCs w:val="20"/>
          <w:lang w:val="en-GB"/>
        </w:rPr>
        <w:t>”</w:t>
      </w:r>
      <w:r>
        <w:rPr>
          <w:rStyle w:val="Rimandonotaapidipagina"/>
          <w:iCs/>
          <w:color w:val="0C2340"/>
          <w:szCs w:val="20"/>
          <w:lang w:val="en-GB"/>
        </w:rPr>
        <w:footnoteReference w:id="6"/>
      </w:r>
      <w:r>
        <w:rPr>
          <w:iCs/>
          <w:color w:val="0C2340"/>
          <w:szCs w:val="20"/>
          <w:lang w:val="en-GB"/>
        </w:rPr>
        <w:t xml:space="preserve">, the implementation of which is a shared competence between the National Olympic Committee (for Italy, the CONI) and the Organizing Committee (for the upcoming Winter Olympics, </w:t>
      </w:r>
      <w:r w:rsidRPr="005F2245">
        <w:rPr>
          <w:i/>
          <w:color w:val="0C2340"/>
          <w:szCs w:val="20"/>
          <w:lang w:val="en-GB"/>
        </w:rPr>
        <w:t>Fondazione Milano Cortina</w:t>
      </w:r>
      <w:r>
        <w:rPr>
          <w:iCs/>
          <w:color w:val="0C2340"/>
          <w:szCs w:val="20"/>
          <w:lang w:val="en-GB"/>
        </w:rPr>
        <w:t xml:space="preserve">). </w:t>
      </w:r>
    </w:p>
    <w:p w14:paraId="42F66C06" w14:textId="77777777" w:rsidR="00002D19" w:rsidRDefault="00002D19" w:rsidP="00002D19">
      <w:pPr>
        <w:autoSpaceDE w:val="0"/>
        <w:autoSpaceDN w:val="0"/>
        <w:adjustRightInd w:val="0"/>
        <w:rPr>
          <w:iCs/>
          <w:color w:val="0C2340"/>
          <w:szCs w:val="20"/>
          <w:lang w:val="en-GB"/>
        </w:rPr>
      </w:pPr>
    </w:p>
    <w:p w14:paraId="029AEC23" w14:textId="77777777" w:rsidR="00002D19" w:rsidRDefault="00002D19" w:rsidP="00002D19">
      <w:pPr>
        <w:autoSpaceDE w:val="0"/>
        <w:autoSpaceDN w:val="0"/>
        <w:adjustRightInd w:val="0"/>
        <w:rPr>
          <w:iCs/>
          <w:color w:val="0C2340"/>
          <w:szCs w:val="20"/>
          <w:lang w:val="en-GB"/>
        </w:rPr>
      </w:pPr>
      <w:r>
        <w:rPr>
          <w:iCs/>
          <w:color w:val="0C2340"/>
          <w:szCs w:val="20"/>
          <w:lang w:val="en-GB"/>
        </w:rPr>
        <w:t xml:space="preserve">Looking at the </w:t>
      </w:r>
      <w:proofErr w:type="gramStart"/>
      <w:r>
        <w:rPr>
          <w:iCs/>
          <w:color w:val="0C2340"/>
          <w:szCs w:val="20"/>
          <w:lang w:val="en-GB"/>
        </w:rPr>
        <w:t>Principles</w:t>
      </w:r>
      <w:proofErr w:type="gramEnd"/>
      <w:r>
        <w:rPr>
          <w:iCs/>
          <w:color w:val="0C2340"/>
          <w:szCs w:val="20"/>
          <w:lang w:val="en-GB"/>
        </w:rPr>
        <w:t xml:space="preserve">, one reads that during the Game Period </w:t>
      </w:r>
      <w:r w:rsidRPr="00E97BDF">
        <w:rPr>
          <w:b/>
          <w:bCs/>
          <w:iCs/>
          <w:color w:val="0C2340"/>
          <w:szCs w:val="20"/>
          <w:lang w:val="en-GB"/>
        </w:rPr>
        <w:t>Non-Olympic Partners</w:t>
      </w:r>
      <w:r>
        <w:rPr>
          <w:iCs/>
          <w:color w:val="0C2340"/>
          <w:szCs w:val="20"/>
          <w:lang w:val="en-GB"/>
        </w:rPr>
        <w:t xml:space="preserve"> </w:t>
      </w:r>
      <w:r w:rsidRPr="000E50BD">
        <w:rPr>
          <w:iCs/>
          <w:color w:val="0C2340"/>
          <w:szCs w:val="20"/>
          <w:lang w:val="en-GB"/>
        </w:rPr>
        <w:t>are allowed to use participants’ images for advertising</w:t>
      </w:r>
      <w:r w:rsidRPr="00E97BDF">
        <w:rPr>
          <w:b/>
          <w:bCs/>
          <w:iCs/>
          <w:color w:val="0C2340"/>
          <w:szCs w:val="20"/>
          <w:lang w:val="en-GB"/>
        </w:rPr>
        <w:t xml:space="preserve"> subject to </w:t>
      </w:r>
      <w:r>
        <w:rPr>
          <w:b/>
          <w:bCs/>
          <w:iCs/>
          <w:color w:val="0C2340"/>
          <w:szCs w:val="20"/>
          <w:lang w:val="en-GB"/>
        </w:rPr>
        <w:t>specific</w:t>
      </w:r>
      <w:r w:rsidRPr="00E97BDF">
        <w:rPr>
          <w:b/>
          <w:bCs/>
          <w:iCs/>
          <w:color w:val="0C2340"/>
          <w:szCs w:val="20"/>
          <w:lang w:val="en-GB"/>
        </w:rPr>
        <w:t xml:space="preserve"> conditions</w:t>
      </w:r>
      <w:r>
        <w:rPr>
          <w:iCs/>
          <w:color w:val="0C2340"/>
          <w:szCs w:val="20"/>
          <w:lang w:val="en-GB"/>
        </w:rPr>
        <w:t>. In addition to (</w:t>
      </w:r>
      <w:proofErr w:type="spellStart"/>
      <w:r>
        <w:rPr>
          <w:iCs/>
          <w:color w:val="0C2340"/>
          <w:szCs w:val="20"/>
          <w:lang w:val="en-GB"/>
        </w:rPr>
        <w:t>i</w:t>
      </w:r>
      <w:proofErr w:type="spellEnd"/>
      <w:r>
        <w:rPr>
          <w:iCs/>
          <w:color w:val="0C2340"/>
          <w:szCs w:val="20"/>
          <w:lang w:val="en-GB"/>
        </w:rPr>
        <w:t xml:space="preserve">) obtaining the necessary consents from the participants concerned and (ii) respecting certain policies on activities that are incompatible with the Olympic values (for example, sponsorships connected with tobacco or prohibited drugs are banned), the advertising needs to (iii) </w:t>
      </w:r>
      <w:r w:rsidRPr="00615E35">
        <w:rPr>
          <w:iCs/>
          <w:color w:val="0C2340"/>
          <w:szCs w:val="20"/>
          <w:lang w:val="en-GB"/>
        </w:rPr>
        <w:t>avoid the use of any “</w:t>
      </w:r>
      <w:r w:rsidRPr="00615E35">
        <w:rPr>
          <w:i/>
          <w:color w:val="0C2340"/>
          <w:szCs w:val="20"/>
          <w:lang w:val="en-GB"/>
        </w:rPr>
        <w:t>Olympic Properties</w:t>
      </w:r>
      <w:r w:rsidRPr="00615E35">
        <w:rPr>
          <w:iCs/>
          <w:color w:val="0C2340"/>
          <w:szCs w:val="20"/>
          <w:lang w:val="en-GB"/>
        </w:rPr>
        <w:t>” and (iv) constitute “</w:t>
      </w:r>
      <w:r w:rsidRPr="00615E35">
        <w:rPr>
          <w:i/>
          <w:color w:val="0C2340"/>
          <w:szCs w:val="20"/>
          <w:lang w:val="en-GB"/>
        </w:rPr>
        <w:t>Generic Advertising</w:t>
      </w:r>
      <w:r w:rsidRPr="00615E35">
        <w:rPr>
          <w:iCs/>
          <w:color w:val="0C2340"/>
          <w:szCs w:val="20"/>
          <w:lang w:val="en-GB"/>
        </w:rPr>
        <w:t>”</w:t>
      </w:r>
      <w:r w:rsidRPr="00615E35">
        <w:rPr>
          <w:rStyle w:val="Rimandonotaapidipagina"/>
          <w:iCs/>
          <w:color w:val="0C2340"/>
          <w:szCs w:val="20"/>
          <w:lang w:val="en-GB"/>
        </w:rPr>
        <w:footnoteReference w:id="7"/>
      </w:r>
      <w:r w:rsidRPr="00615E35">
        <w:rPr>
          <w:iCs/>
          <w:color w:val="0C2340"/>
          <w:szCs w:val="20"/>
          <w:lang w:val="en-GB"/>
        </w:rPr>
        <w:t>.</w:t>
      </w:r>
    </w:p>
    <w:p w14:paraId="0C61B8E9" w14:textId="77777777" w:rsidR="00002D19" w:rsidRDefault="00002D19" w:rsidP="00002D19">
      <w:pPr>
        <w:autoSpaceDE w:val="0"/>
        <w:autoSpaceDN w:val="0"/>
        <w:adjustRightInd w:val="0"/>
        <w:rPr>
          <w:iCs/>
          <w:color w:val="0C2340"/>
          <w:szCs w:val="20"/>
          <w:lang w:val="en-GB"/>
        </w:rPr>
      </w:pPr>
    </w:p>
    <w:p w14:paraId="1BFF6CFC" w14:textId="77777777" w:rsidR="00002D19" w:rsidRDefault="00002D19" w:rsidP="00002D19">
      <w:pPr>
        <w:autoSpaceDE w:val="0"/>
        <w:autoSpaceDN w:val="0"/>
        <w:adjustRightInd w:val="0"/>
        <w:rPr>
          <w:iCs/>
          <w:color w:val="0C2340"/>
          <w:szCs w:val="20"/>
          <w:lang w:val="en-GB"/>
        </w:rPr>
      </w:pPr>
      <w:r>
        <w:rPr>
          <w:iCs/>
          <w:color w:val="0C2340"/>
          <w:szCs w:val="20"/>
          <w:lang w:val="en-GB"/>
        </w:rPr>
        <w:t xml:space="preserve">The list of </w:t>
      </w:r>
      <w:r w:rsidRPr="00DE3776">
        <w:rPr>
          <w:b/>
          <w:bCs/>
          <w:iCs/>
          <w:color w:val="0C2340"/>
          <w:szCs w:val="20"/>
          <w:lang w:val="en-GB"/>
        </w:rPr>
        <w:t>Olympic Properties</w:t>
      </w:r>
      <w:r>
        <w:rPr>
          <w:iCs/>
          <w:color w:val="0C2340"/>
          <w:szCs w:val="20"/>
          <w:lang w:val="en-GB"/>
        </w:rPr>
        <w:t xml:space="preserve"> is extensive and detailed, including in particular: t</w:t>
      </w:r>
      <w:r w:rsidRPr="00E97BDF">
        <w:rPr>
          <w:iCs/>
          <w:color w:val="0C2340"/>
          <w:szCs w:val="20"/>
          <w:lang w:val="en-GB"/>
        </w:rPr>
        <w:t xml:space="preserve">he Olympic </w:t>
      </w:r>
      <w:r>
        <w:rPr>
          <w:iCs/>
          <w:color w:val="0C2340"/>
          <w:szCs w:val="20"/>
          <w:lang w:val="en-GB"/>
        </w:rPr>
        <w:t xml:space="preserve">symbol; the Olympic-related registered trademarks; the emblem, mascots, pictograms and graphics of the Games; the name of the host city along with the year of the Games (i.e. </w:t>
      </w:r>
      <w:r w:rsidRPr="00931D66">
        <w:rPr>
          <w:i/>
          <w:color w:val="0C2340"/>
          <w:szCs w:val="20"/>
          <w:lang w:val="en-GB"/>
        </w:rPr>
        <w:t>Milano Cortina 2026</w:t>
      </w:r>
      <w:r>
        <w:rPr>
          <w:iCs/>
          <w:color w:val="0C2340"/>
          <w:szCs w:val="20"/>
          <w:lang w:val="en-GB"/>
        </w:rPr>
        <w:t xml:space="preserve">); the very words </w:t>
      </w:r>
      <w:r w:rsidRPr="00DE3776">
        <w:rPr>
          <w:i/>
          <w:color w:val="0C2340"/>
          <w:szCs w:val="20"/>
          <w:lang w:val="en-GB"/>
        </w:rPr>
        <w:t>Olympic</w:t>
      </w:r>
      <w:r>
        <w:rPr>
          <w:iCs/>
          <w:color w:val="0C2340"/>
          <w:szCs w:val="20"/>
          <w:lang w:val="en-GB"/>
        </w:rPr>
        <w:t xml:space="preserve">, </w:t>
      </w:r>
      <w:r w:rsidRPr="00DE3776">
        <w:rPr>
          <w:i/>
          <w:color w:val="0C2340"/>
          <w:szCs w:val="20"/>
          <w:lang w:val="en-GB"/>
        </w:rPr>
        <w:t>Olympics</w:t>
      </w:r>
      <w:r>
        <w:rPr>
          <w:iCs/>
          <w:color w:val="0C2340"/>
          <w:szCs w:val="20"/>
          <w:lang w:val="en-GB"/>
        </w:rPr>
        <w:t>,</w:t>
      </w:r>
      <w:r>
        <w:rPr>
          <w:i/>
          <w:color w:val="0C2340"/>
          <w:szCs w:val="20"/>
          <w:lang w:val="en-GB"/>
        </w:rPr>
        <w:t xml:space="preserve"> Olympic Games</w:t>
      </w:r>
      <w:r>
        <w:rPr>
          <w:iCs/>
          <w:color w:val="0C2340"/>
          <w:szCs w:val="20"/>
          <w:lang w:val="en-GB"/>
        </w:rPr>
        <w:t xml:space="preserve">, etc.; names and emblems of Olympic teams (such as </w:t>
      </w:r>
      <w:r w:rsidRPr="00DE3776">
        <w:rPr>
          <w:i/>
          <w:color w:val="0C2340"/>
          <w:szCs w:val="20"/>
          <w:lang w:val="en-GB"/>
        </w:rPr>
        <w:t>Italia team</w:t>
      </w:r>
      <w:r>
        <w:rPr>
          <w:iCs/>
          <w:color w:val="0C2340"/>
          <w:szCs w:val="20"/>
          <w:lang w:val="en-GB"/>
        </w:rPr>
        <w:t>); the Olympic motto; films, musical/artistic works and designs created by the organizers; as well as “</w:t>
      </w:r>
      <w:r w:rsidRPr="00931D66">
        <w:rPr>
          <w:i/>
          <w:color w:val="0C2340"/>
          <w:szCs w:val="20"/>
          <w:lang w:val="en-GB"/>
        </w:rPr>
        <w:t>any other symbols, designs, works, words or expressions that are translations of, or which could be confused with, those listed above</w:t>
      </w:r>
      <w:r>
        <w:rPr>
          <w:iCs/>
          <w:color w:val="0C2340"/>
          <w:szCs w:val="20"/>
          <w:lang w:val="en-GB"/>
        </w:rPr>
        <w:t xml:space="preserve">”. </w:t>
      </w:r>
    </w:p>
    <w:p w14:paraId="3104BBB5" w14:textId="77777777" w:rsidR="00002D19" w:rsidRDefault="00002D19" w:rsidP="00002D19">
      <w:pPr>
        <w:autoSpaceDE w:val="0"/>
        <w:autoSpaceDN w:val="0"/>
        <w:adjustRightInd w:val="0"/>
        <w:rPr>
          <w:iCs/>
          <w:color w:val="0C2340"/>
          <w:szCs w:val="20"/>
          <w:lang w:val="en-GB"/>
        </w:rPr>
      </w:pPr>
    </w:p>
    <w:p w14:paraId="1DA1D3E1" w14:textId="77777777" w:rsidR="00002D19" w:rsidRDefault="00002D19" w:rsidP="00002D19">
      <w:pPr>
        <w:autoSpaceDE w:val="0"/>
        <w:autoSpaceDN w:val="0"/>
        <w:adjustRightInd w:val="0"/>
        <w:rPr>
          <w:iCs/>
          <w:color w:val="0C2340"/>
          <w:szCs w:val="20"/>
          <w:lang w:val="en-GB"/>
        </w:rPr>
      </w:pPr>
      <w:r>
        <w:rPr>
          <w:iCs/>
          <w:color w:val="0C2340"/>
          <w:szCs w:val="20"/>
          <w:lang w:val="en-GB"/>
        </w:rPr>
        <w:t xml:space="preserve">In order for a marketing campaign to qualify as </w:t>
      </w:r>
      <w:r w:rsidRPr="00805035">
        <w:rPr>
          <w:b/>
          <w:bCs/>
          <w:iCs/>
          <w:color w:val="0C2340"/>
          <w:szCs w:val="20"/>
          <w:lang w:val="en-GB"/>
        </w:rPr>
        <w:t>Generic Advertising</w:t>
      </w:r>
      <w:r>
        <w:rPr>
          <w:iCs/>
          <w:color w:val="0C2340"/>
          <w:szCs w:val="20"/>
          <w:lang w:val="en-GB"/>
        </w:rPr>
        <w:t>, three cumulative requirements need to be met: that (</w:t>
      </w:r>
      <w:proofErr w:type="spellStart"/>
      <w:r>
        <w:rPr>
          <w:iCs/>
          <w:color w:val="0C2340"/>
          <w:szCs w:val="20"/>
          <w:lang w:val="en-GB"/>
        </w:rPr>
        <w:t>i</w:t>
      </w:r>
      <w:proofErr w:type="spellEnd"/>
      <w:r>
        <w:rPr>
          <w:iCs/>
          <w:color w:val="0C2340"/>
          <w:szCs w:val="20"/>
          <w:lang w:val="en-GB"/>
        </w:rPr>
        <w:t xml:space="preserve">) </w:t>
      </w:r>
      <w:r w:rsidRPr="00615E35">
        <w:rPr>
          <w:iCs/>
          <w:color w:val="0C2340"/>
          <w:szCs w:val="20"/>
          <w:lang w:val="en-GB"/>
        </w:rPr>
        <w:t>the only connection</w:t>
      </w:r>
      <w:r>
        <w:rPr>
          <w:iCs/>
          <w:color w:val="0C2340"/>
          <w:szCs w:val="20"/>
          <w:lang w:val="en-GB"/>
        </w:rPr>
        <w:t xml:space="preserve"> between the </w:t>
      </w:r>
      <w:r>
        <w:rPr>
          <w:iCs/>
          <w:color w:val="0C2340"/>
          <w:szCs w:val="20"/>
          <w:lang w:val="en-GB"/>
        </w:rPr>
        <w:t xml:space="preserve">Olympic Movement and the relevant marketing activity is the use </w:t>
      </w:r>
      <w:r w:rsidRPr="00615E35">
        <w:rPr>
          <w:iCs/>
          <w:color w:val="0C2340"/>
          <w:szCs w:val="20"/>
          <w:lang w:val="en-GB"/>
        </w:rPr>
        <w:t>of the image of a participant in advertising; (ii) the advertising has been on the market for at least 90 days prior to the Games Period, and (iii) the advertising has been run consistently and not materially escalated</w:t>
      </w:r>
      <w:r>
        <w:rPr>
          <w:iCs/>
          <w:color w:val="0C2340"/>
          <w:szCs w:val="20"/>
          <w:lang w:val="en-GB"/>
        </w:rPr>
        <w:t xml:space="preserve"> during the Games Period. Criteria (ii) and (iii) apply with a degree of flexibility, with exemptions to be considered by IOC on a case-by-case basis. In any event, within a specific deadline, Non-Olympic Partners are expected to have </w:t>
      </w:r>
      <w:r w:rsidRPr="00412B4D">
        <w:rPr>
          <w:b/>
          <w:bCs/>
          <w:iCs/>
          <w:color w:val="0C2340"/>
          <w:szCs w:val="20"/>
          <w:lang w:val="en-GB"/>
        </w:rPr>
        <w:t>notif</w:t>
      </w:r>
      <w:r>
        <w:rPr>
          <w:b/>
          <w:bCs/>
          <w:iCs/>
          <w:color w:val="0C2340"/>
          <w:szCs w:val="20"/>
          <w:lang w:val="en-GB"/>
        </w:rPr>
        <w:t>ied</w:t>
      </w:r>
      <w:r w:rsidRPr="00412B4D">
        <w:rPr>
          <w:b/>
          <w:bCs/>
          <w:iCs/>
          <w:color w:val="0C2340"/>
          <w:szCs w:val="20"/>
          <w:lang w:val="en-GB"/>
        </w:rPr>
        <w:t xml:space="preserve"> </w:t>
      </w:r>
      <w:r w:rsidRPr="00567AE3">
        <w:rPr>
          <w:iCs/>
          <w:color w:val="0C2340"/>
          <w:szCs w:val="20"/>
          <w:lang w:val="en-GB"/>
        </w:rPr>
        <w:t>the IOC (or the relevant</w:t>
      </w:r>
      <w:r>
        <w:rPr>
          <w:b/>
          <w:bCs/>
          <w:iCs/>
          <w:color w:val="0C2340"/>
          <w:szCs w:val="20"/>
          <w:lang w:val="en-GB"/>
        </w:rPr>
        <w:t xml:space="preserve"> </w:t>
      </w:r>
      <w:r>
        <w:rPr>
          <w:iCs/>
          <w:color w:val="0C2340"/>
          <w:szCs w:val="20"/>
          <w:lang w:val="en-GB"/>
        </w:rPr>
        <w:t>National Olympic Committee, in case of single-territory campaigns) of their Generic Advertising, so that the organizers are made aware of the planned activity, can verify its compliance and supply their feedback (for social media advertising, it is sufficient to describe the planned nature and content thereof, without the need to provide notice of each individual post).</w:t>
      </w:r>
    </w:p>
    <w:p w14:paraId="644A14A6" w14:textId="77777777" w:rsidR="00002D19" w:rsidRDefault="00002D19" w:rsidP="00002D19">
      <w:pPr>
        <w:autoSpaceDE w:val="0"/>
        <w:autoSpaceDN w:val="0"/>
        <w:adjustRightInd w:val="0"/>
        <w:rPr>
          <w:iCs/>
          <w:color w:val="0C2340"/>
          <w:szCs w:val="20"/>
          <w:lang w:val="en-GB"/>
        </w:rPr>
      </w:pPr>
    </w:p>
    <w:p w14:paraId="09070574" w14:textId="77777777" w:rsidR="00002D19" w:rsidRDefault="00002D19" w:rsidP="00002D19">
      <w:pPr>
        <w:autoSpaceDE w:val="0"/>
        <w:autoSpaceDN w:val="0"/>
        <w:adjustRightInd w:val="0"/>
        <w:rPr>
          <w:iCs/>
          <w:color w:val="0C2340"/>
          <w:szCs w:val="20"/>
          <w:lang w:val="en-GB"/>
        </w:rPr>
      </w:pPr>
      <w:r>
        <w:rPr>
          <w:iCs/>
          <w:color w:val="0C2340"/>
          <w:szCs w:val="20"/>
          <w:lang w:val="en-GB"/>
        </w:rPr>
        <w:t xml:space="preserve">Interestingly, still based on the IOC Key Principles, </w:t>
      </w:r>
      <w:r w:rsidRPr="00636C9C">
        <w:rPr>
          <w:b/>
          <w:bCs/>
          <w:iCs/>
          <w:color w:val="0C2340"/>
          <w:szCs w:val="20"/>
          <w:lang w:val="en-GB"/>
        </w:rPr>
        <w:t>congratulatory advertising</w:t>
      </w:r>
      <w:r>
        <w:rPr>
          <w:iCs/>
          <w:color w:val="0C2340"/>
          <w:szCs w:val="20"/>
          <w:lang w:val="en-GB"/>
        </w:rPr>
        <w:t xml:space="preserve"> (either supporting an athlete/team or praising them for achievements at the Games), is </w:t>
      </w:r>
      <w:r w:rsidRPr="008F0A6D">
        <w:rPr>
          <w:iCs/>
          <w:color w:val="0C2340"/>
          <w:szCs w:val="20"/>
          <w:lang w:val="en-GB"/>
        </w:rPr>
        <w:t>not</w:t>
      </w:r>
      <w:r>
        <w:rPr>
          <w:iCs/>
          <w:color w:val="0C2340"/>
          <w:szCs w:val="20"/>
          <w:lang w:val="en-GB"/>
        </w:rPr>
        <w:t xml:space="preserve"> regarded as amounting to Generic Advertising, because of its “</w:t>
      </w:r>
      <w:r w:rsidRPr="00636C9C">
        <w:rPr>
          <w:i/>
          <w:color w:val="0C2340"/>
          <w:szCs w:val="20"/>
          <w:lang w:val="en-GB"/>
        </w:rPr>
        <w:t>intrinsic connection with Milano Cortina 2026</w:t>
      </w:r>
      <w:r>
        <w:rPr>
          <w:iCs/>
          <w:color w:val="0C2340"/>
          <w:szCs w:val="20"/>
          <w:lang w:val="en-GB"/>
        </w:rPr>
        <w:t xml:space="preserve">”. Non-Olympic Partners may undertake congratulatory advertising before and after the Games Period, but without using any Olympic Properties; brands of sporting goods participating in a specific project involving the </w:t>
      </w:r>
      <w:r w:rsidRPr="00411A50">
        <w:rPr>
          <w:i/>
          <w:color w:val="0C2340"/>
          <w:szCs w:val="20"/>
          <w:lang w:val="en-GB"/>
        </w:rPr>
        <w:t>World Federation of the Sporting Goods Industry</w:t>
      </w:r>
      <w:r>
        <w:rPr>
          <w:iCs/>
          <w:color w:val="0C2340"/>
          <w:szCs w:val="20"/>
          <w:lang w:val="en-GB"/>
        </w:rPr>
        <w:t xml:space="preserve"> (WFSGI Project) may do it (in the manner set out within the WFSGI Project itself) at any time, including during the Games Period.</w:t>
      </w:r>
    </w:p>
    <w:p w14:paraId="6D68E68A" w14:textId="77777777" w:rsidR="00002D19" w:rsidRDefault="00002D19" w:rsidP="00002D19">
      <w:pPr>
        <w:autoSpaceDE w:val="0"/>
        <w:autoSpaceDN w:val="0"/>
        <w:adjustRightInd w:val="0"/>
        <w:rPr>
          <w:iCs/>
          <w:color w:val="0C2340"/>
          <w:szCs w:val="20"/>
          <w:lang w:val="en-GB"/>
        </w:rPr>
      </w:pPr>
    </w:p>
    <w:p w14:paraId="6C612D32" w14:textId="77777777" w:rsidR="00002D19" w:rsidRDefault="00002D19" w:rsidP="00002D19">
      <w:pPr>
        <w:autoSpaceDE w:val="0"/>
        <w:autoSpaceDN w:val="0"/>
        <w:adjustRightInd w:val="0"/>
        <w:rPr>
          <w:iCs/>
          <w:color w:val="0C2340"/>
          <w:szCs w:val="20"/>
          <w:lang w:val="en-GB"/>
        </w:rPr>
      </w:pPr>
      <w:proofErr w:type="gramStart"/>
      <w:r w:rsidRPr="00411A50">
        <w:rPr>
          <w:iCs/>
          <w:color w:val="0C2340"/>
          <w:szCs w:val="20"/>
          <w:lang w:val="en-GB"/>
        </w:rPr>
        <w:t>On the whole</w:t>
      </w:r>
      <w:proofErr w:type="gramEnd"/>
      <w:r w:rsidRPr="00411A50">
        <w:rPr>
          <w:iCs/>
          <w:color w:val="0C2340"/>
          <w:szCs w:val="20"/>
          <w:lang w:val="en-GB"/>
        </w:rPr>
        <w:t>, this s</w:t>
      </w:r>
      <w:r>
        <w:rPr>
          <w:iCs/>
          <w:color w:val="0C2340"/>
          <w:szCs w:val="20"/>
          <w:lang w:val="en-GB"/>
        </w:rPr>
        <w:t xml:space="preserve">et of limited restrictions is aimed at maintaining the distinctiveness of the official Olympic marketing programmes and supporting </w:t>
      </w:r>
      <w:r>
        <w:rPr>
          <w:iCs/>
          <w:color w:val="0C2340"/>
          <w:szCs w:val="20"/>
          <w:lang w:val="en-GB"/>
        </w:rPr>
        <w:lastRenderedPageBreak/>
        <w:t>the funding of global athlete participation (the IOC runs an international marketing programme based on the principle of solidarity, to ensure that all teams are adequately funded to be able to join the Olympics)</w:t>
      </w:r>
      <w:r>
        <w:rPr>
          <w:rStyle w:val="Rimandonotaapidipagina"/>
          <w:iCs/>
          <w:color w:val="0C2340"/>
          <w:szCs w:val="20"/>
          <w:lang w:val="en-GB"/>
        </w:rPr>
        <w:footnoteReference w:id="8"/>
      </w:r>
      <w:r>
        <w:rPr>
          <w:iCs/>
          <w:color w:val="0C2340"/>
          <w:szCs w:val="20"/>
          <w:lang w:val="en-GB"/>
        </w:rPr>
        <w:t xml:space="preserve">. </w:t>
      </w:r>
    </w:p>
    <w:p w14:paraId="670FDB1C" w14:textId="77777777" w:rsidR="00002D19" w:rsidRDefault="00002D19" w:rsidP="00002D19">
      <w:pPr>
        <w:autoSpaceDE w:val="0"/>
        <w:autoSpaceDN w:val="0"/>
        <w:adjustRightInd w:val="0"/>
        <w:rPr>
          <w:iCs/>
          <w:color w:val="0C2340"/>
          <w:szCs w:val="20"/>
          <w:lang w:val="en-GB"/>
        </w:rPr>
      </w:pPr>
    </w:p>
    <w:p w14:paraId="6655BC6D" w14:textId="77777777" w:rsidR="00002D19" w:rsidRDefault="00002D19" w:rsidP="00002D19">
      <w:pPr>
        <w:autoSpaceDE w:val="0"/>
        <w:autoSpaceDN w:val="0"/>
        <w:adjustRightInd w:val="0"/>
        <w:rPr>
          <w:iCs/>
          <w:color w:val="0C2340"/>
          <w:szCs w:val="20"/>
          <w:lang w:val="en-GB"/>
        </w:rPr>
      </w:pPr>
      <w:r>
        <w:rPr>
          <w:iCs/>
          <w:color w:val="0C2340"/>
          <w:szCs w:val="20"/>
          <w:lang w:val="en-GB"/>
        </w:rPr>
        <w:t>To</w:t>
      </w:r>
      <w:r w:rsidRPr="004A42E0">
        <w:rPr>
          <w:iCs/>
          <w:color w:val="0C2340"/>
          <w:szCs w:val="20"/>
          <w:lang w:val="en-GB"/>
        </w:rPr>
        <w:t xml:space="preserve"> facilitate the </w:t>
      </w:r>
      <w:r>
        <w:rPr>
          <w:iCs/>
          <w:color w:val="0C2340"/>
          <w:szCs w:val="20"/>
          <w:lang w:val="en-GB"/>
        </w:rPr>
        <w:t>implementation</w:t>
      </w:r>
      <w:r w:rsidRPr="004A42E0">
        <w:rPr>
          <w:iCs/>
          <w:color w:val="0C2340"/>
          <w:szCs w:val="20"/>
          <w:lang w:val="en-GB"/>
        </w:rPr>
        <w:t xml:space="preserve"> of the </w:t>
      </w:r>
      <w:r>
        <w:rPr>
          <w:iCs/>
          <w:color w:val="0C2340"/>
          <w:szCs w:val="20"/>
          <w:lang w:val="en-GB"/>
        </w:rPr>
        <w:t>Key Principles</w:t>
      </w:r>
      <w:r w:rsidRPr="004A42E0">
        <w:rPr>
          <w:iCs/>
          <w:color w:val="0C2340"/>
          <w:szCs w:val="20"/>
          <w:lang w:val="en-GB"/>
        </w:rPr>
        <w:t xml:space="preserve">, </w:t>
      </w:r>
      <w:r>
        <w:rPr>
          <w:iCs/>
          <w:color w:val="0C2340"/>
          <w:szCs w:val="20"/>
          <w:lang w:val="en-GB"/>
        </w:rPr>
        <w:t xml:space="preserve">the IOC issued </w:t>
      </w:r>
      <w:r w:rsidRPr="00146AFC">
        <w:rPr>
          <w:iCs/>
          <w:color w:val="0C2340"/>
          <w:szCs w:val="20"/>
          <w:lang w:val="en-GB"/>
        </w:rPr>
        <w:t>an</w:t>
      </w:r>
      <w:r w:rsidRPr="00CB6D00">
        <w:rPr>
          <w:b/>
          <w:bCs/>
          <w:iCs/>
          <w:color w:val="0C2340"/>
          <w:szCs w:val="20"/>
          <w:lang w:val="en-GB"/>
        </w:rPr>
        <w:t xml:space="preserve"> Illustrative Guidance </w:t>
      </w:r>
      <w:r w:rsidRPr="000C3C7B">
        <w:rPr>
          <w:iCs/>
          <w:color w:val="0C2340"/>
          <w:szCs w:val="20"/>
          <w:lang w:val="en-GB"/>
        </w:rPr>
        <w:t>dedicated to</w:t>
      </w:r>
      <w:r w:rsidRPr="00CB6D00">
        <w:rPr>
          <w:b/>
          <w:bCs/>
          <w:iCs/>
          <w:color w:val="0C2340"/>
          <w:szCs w:val="20"/>
          <w:lang w:val="en-GB"/>
        </w:rPr>
        <w:t xml:space="preserve"> Non-Olympic Partners</w:t>
      </w:r>
      <w:r w:rsidRPr="00146AFC">
        <w:rPr>
          <w:rStyle w:val="Rimandonotaapidipagina"/>
          <w:iCs/>
          <w:color w:val="0C2340"/>
          <w:szCs w:val="20"/>
          <w:lang w:val="en-GB"/>
        </w:rPr>
        <w:footnoteReference w:id="9"/>
      </w:r>
      <w:r w:rsidRPr="004A42E0">
        <w:rPr>
          <w:iCs/>
          <w:color w:val="0C2340"/>
          <w:szCs w:val="20"/>
          <w:lang w:val="en-GB"/>
        </w:rPr>
        <w:t xml:space="preserve">, </w:t>
      </w:r>
      <w:r>
        <w:rPr>
          <w:iCs/>
          <w:color w:val="0C2340"/>
          <w:szCs w:val="20"/>
          <w:lang w:val="en-GB"/>
        </w:rPr>
        <w:t>containing a</w:t>
      </w:r>
      <w:r w:rsidRPr="004A42E0">
        <w:rPr>
          <w:iCs/>
          <w:color w:val="0C2340"/>
          <w:szCs w:val="20"/>
          <w:lang w:val="en-GB"/>
        </w:rPr>
        <w:t xml:space="preserve"> series of</w:t>
      </w:r>
      <w:r>
        <w:rPr>
          <w:iCs/>
          <w:color w:val="0C2340"/>
          <w:szCs w:val="20"/>
          <w:lang w:val="en-GB"/>
        </w:rPr>
        <w:t xml:space="preserve"> practical </w:t>
      </w:r>
      <w:r w:rsidRPr="004A42E0">
        <w:rPr>
          <w:iCs/>
          <w:color w:val="0C2340"/>
          <w:szCs w:val="20"/>
          <w:lang w:val="en-GB"/>
        </w:rPr>
        <w:t>examples</w:t>
      </w:r>
      <w:r>
        <w:rPr>
          <w:iCs/>
          <w:color w:val="0C2340"/>
          <w:szCs w:val="20"/>
          <w:lang w:val="en-GB"/>
        </w:rPr>
        <w:t xml:space="preserve"> distinguishing between allowed and non-allowed initiatives, </w:t>
      </w:r>
      <w:r w:rsidRPr="004A42E0">
        <w:rPr>
          <w:iCs/>
          <w:color w:val="0C2340"/>
          <w:szCs w:val="20"/>
          <w:lang w:val="en-GB"/>
        </w:rPr>
        <w:t>with images and brief explanations.</w:t>
      </w:r>
      <w:r>
        <w:rPr>
          <w:iCs/>
          <w:color w:val="0C2340"/>
          <w:szCs w:val="20"/>
          <w:lang w:val="en-GB"/>
        </w:rPr>
        <w:t xml:space="preserve"> The Guidance is relevant for advertising activities that cover more than one country, while those targeting only one territory are subject to the rules of that country’s National Olympic Committee and/or the relevant Organizing Committee. </w:t>
      </w:r>
    </w:p>
    <w:p w14:paraId="022A9A16" w14:textId="77777777" w:rsidR="00002D19" w:rsidRDefault="00002D19" w:rsidP="00002D19">
      <w:pPr>
        <w:autoSpaceDE w:val="0"/>
        <w:autoSpaceDN w:val="0"/>
        <w:adjustRightInd w:val="0"/>
        <w:rPr>
          <w:iCs/>
          <w:color w:val="0C2340"/>
          <w:szCs w:val="20"/>
          <w:lang w:val="en-GB"/>
        </w:rPr>
      </w:pPr>
    </w:p>
    <w:p w14:paraId="3765F477" w14:textId="77777777" w:rsidR="00002D19" w:rsidRDefault="00002D19" w:rsidP="00002D19">
      <w:pPr>
        <w:autoSpaceDE w:val="0"/>
        <w:autoSpaceDN w:val="0"/>
        <w:adjustRightInd w:val="0"/>
        <w:rPr>
          <w:iCs/>
          <w:color w:val="0C2340"/>
          <w:szCs w:val="20"/>
          <w:lang w:val="en-GB"/>
        </w:rPr>
      </w:pPr>
      <w:r>
        <w:rPr>
          <w:iCs/>
          <w:color w:val="0C2340"/>
          <w:szCs w:val="20"/>
          <w:lang w:val="en-GB"/>
        </w:rPr>
        <w:t xml:space="preserve">The </w:t>
      </w:r>
      <w:r w:rsidRPr="00146AFC">
        <w:rPr>
          <w:b/>
          <w:bCs/>
          <w:iCs/>
          <w:color w:val="0C2340"/>
          <w:szCs w:val="20"/>
          <w:lang w:val="en-GB"/>
        </w:rPr>
        <w:t xml:space="preserve">CONI </w:t>
      </w:r>
      <w:r w:rsidRPr="008F093A">
        <w:rPr>
          <w:iCs/>
          <w:color w:val="0C2340"/>
          <w:szCs w:val="20"/>
          <w:lang w:val="en-GB"/>
        </w:rPr>
        <w:t xml:space="preserve">has </w:t>
      </w:r>
      <w:proofErr w:type="gramStart"/>
      <w:r w:rsidRPr="008F093A">
        <w:rPr>
          <w:iCs/>
          <w:color w:val="0C2340"/>
          <w:szCs w:val="20"/>
          <w:lang w:val="en-GB"/>
        </w:rPr>
        <w:t>actually published</w:t>
      </w:r>
      <w:proofErr w:type="gramEnd"/>
      <w:r w:rsidRPr="008F093A">
        <w:rPr>
          <w:iCs/>
          <w:color w:val="0C2340"/>
          <w:szCs w:val="20"/>
          <w:lang w:val="en-GB"/>
        </w:rPr>
        <w:t xml:space="preserve"> </w:t>
      </w:r>
      <w:r w:rsidRPr="000C3C7B">
        <w:rPr>
          <w:iCs/>
          <w:color w:val="0C2340"/>
          <w:szCs w:val="20"/>
          <w:lang w:val="en-GB"/>
        </w:rPr>
        <w:t>its own</w:t>
      </w:r>
      <w:r w:rsidRPr="00146AFC">
        <w:rPr>
          <w:b/>
          <w:bCs/>
          <w:iCs/>
          <w:color w:val="0C2340"/>
          <w:szCs w:val="20"/>
          <w:lang w:val="en-GB"/>
        </w:rPr>
        <w:t xml:space="preserve"> Guidelines</w:t>
      </w:r>
      <w:r>
        <w:rPr>
          <w:rStyle w:val="Rimandonotaapidipagina"/>
          <w:iCs/>
          <w:color w:val="0C2340"/>
          <w:szCs w:val="20"/>
          <w:lang w:val="en-GB"/>
        </w:rPr>
        <w:footnoteReference w:id="10"/>
      </w:r>
      <w:r w:rsidRPr="00B52939">
        <w:rPr>
          <w:iCs/>
          <w:color w:val="0C2340"/>
          <w:szCs w:val="20"/>
          <w:lang w:val="en-GB"/>
        </w:rPr>
        <w:t>.</w:t>
      </w:r>
      <w:r>
        <w:rPr>
          <w:b/>
          <w:bCs/>
          <w:iCs/>
          <w:color w:val="0C2340"/>
          <w:szCs w:val="20"/>
          <w:lang w:val="en-GB"/>
        </w:rPr>
        <w:t xml:space="preserve"> </w:t>
      </w:r>
      <w:r w:rsidRPr="008F093A">
        <w:rPr>
          <w:iCs/>
          <w:color w:val="0C2340"/>
          <w:szCs w:val="20"/>
          <w:lang w:val="en-GB"/>
        </w:rPr>
        <w:t>Besides,</w:t>
      </w:r>
      <w:r>
        <w:rPr>
          <w:b/>
          <w:bCs/>
          <w:iCs/>
          <w:color w:val="0C2340"/>
          <w:szCs w:val="20"/>
          <w:lang w:val="en-GB"/>
        </w:rPr>
        <w:t xml:space="preserve"> </w:t>
      </w:r>
      <w:r w:rsidRPr="00B52939">
        <w:rPr>
          <w:b/>
          <w:bCs/>
          <w:i/>
          <w:color w:val="0C2340"/>
          <w:szCs w:val="20"/>
          <w:lang w:val="en-GB"/>
        </w:rPr>
        <w:t>Fondazione Milano Cortina 2026</w:t>
      </w:r>
      <w:r>
        <w:rPr>
          <w:iCs/>
          <w:color w:val="0C2340"/>
          <w:szCs w:val="20"/>
          <w:lang w:val="en-GB"/>
        </w:rPr>
        <w:t xml:space="preserve"> has issued, among other information on the protection of Intellectual Property in relation to the Games</w:t>
      </w:r>
      <w:r>
        <w:rPr>
          <w:rStyle w:val="Rimandonotaapidipagina"/>
          <w:iCs/>
          <w:color w:val="0C2340"/>
          <w:szCs w:val="20"/>
          <w:lang w:val="en-GB"/>
        </w:rPr>
        <w:footnoteReference w:id="11"/>
      </w:r>
      <w:r>
        <w:rPr>
          <w:iCs/>
          <w:color w:val="0C2340"/>
          <w:szCs w:val="20"/>
          <w:lang w:val="en-GB"/>
        </w:rPr>
        <w:t xml:space="preserve">, specific </w:t>
      </w:r>
      <w:r w:rsidRPr="00EA7090">
        <w:rPr>
          <w:b/>
          <w:bCs/>
          <w:iCs/>
          <w:color w:val="0C2340"/>
          <w:szCs w:val="20"/>
          <w:lang w:val="en-GB"/>
        </w:rPr>
        <w:t>Guidelines</w:t>
      </w:r>
      <w:r>
        <w:rPr>
          <w:iCs/>
          <w:color w:val="0C2340"/>
          <w:szCs w:val="20"/>
          <w:lang w:val="en-GB"/>
        </w:rPr>
        <w:t xml:space="preserve"> </w:t>
      </w:r>
      <w:r w:rsidRPr="000C3C7B">
        <w:rPr>
          <w:iCs/>
          <w:color w:val="0C2340"/>
          <w:szCs w:val="20"/>
          <w:lang w:val="en-GB"/>
        </w:rPr>
        <w:t>addressed to</w:t>
      </w:r>
      <w:r w:rsidRPr="00AB41E1">
        <w:rPr>
          <w:b/>
          <w:bCs/>
          <w:iCs/>
          <w:color w:val="0C2340"/>
          <w:szCs w:val="20"/>
          <w:lang w:val="en-GB"/>
        </w:rPr>
        <w:t xml:space="preserve"> shopkeepers</w:t>
      </w:r>
      <w:r w:rsidRPr="00C856B0">
        <w:rPr>
          <w:rStyle w:val="Rimandonotaapidipagina"/>
          <w:iCs/>
          <w:color w:val="0C2340"/>
          <w:szCs w:val="20"/>
          <w:lang w:val="en-GB"/>
        </w:rPr>
        <w:footnoteReference w:id="12"/>
      </w:r>
      <w:r>
        <w:rPr>
          <w:iCs/>
          <w:color w:val="0C2340"/>
          <w:szCs w:val="20"/>
          <w:lang w:val="en-GB"/>
        </w:rPr>
        <w:t>. Basically, b</w:t>
      </w:r>
      <w:r w:rsidRPr="00EA7090">
        <w:rPr>
          <w:iCs/>
          <w:color w:val="0C2340"/>
          <w:szCs w:val="20"/>
          <w:lang w:val="en-GB"/>
        </w:rPr>
        <w:t>usiness owners can create a welcoming</w:t>
      </w:r>
      <w:r>
        <w:rPr>
          <w:iCs/>
          <w:color w:val="0C2340"/>
          <w:szCs w:val="20"/>
          <w:lang w:val="en-GB"/>
        </w:rPr>
        <w:t xml:space="preserve"> </w:t>
      </w:r>
      <w:r w:rsidRPr="00EA7090">
        <w:rPr>
          <w:iCs/>
          <w:color w:val="0C2340"/>
          <w:szCs w:val="20"/>
          <w:lang w:val="en-GB"/>
        </w:rPr>
        <w:t xml:space="preserve">atmosphere </w:t>
      </w:r>
      <w:r>
        <w:rPr>
          <w:iCs/>
          <w:color w:val="0C2340"/>
          <w:szCs w:val="20"/>
          <w:lang w:val="en-GB"/>
        </w:rPr>
        <w:t>(for example, using country flags, g</w:t>
      </w:r>
      <w:r w:rsidRPr="00EA7090">
        <w:rPr>
          <w:iCs/>
          <w:color w:val="0C2340"/>
          <w:szCs w:val="20"/>
          <w:lang w:val="en-GB"/>
        </w:rPr>
        <w:t>eneric references to sports</w:t>
      </w:r>
      <w:r>
        <w:rPr>
          <w:iCs/>
          <w:color w:val="0C2340"/>
          <w:szCs w:val="20"/>
          <w:lang w:val="en-GB"/>
        </w:rPr>
        <w:t xml:space="preserve"> and neutral messages such as “</w:t>
      </w:r>
      <w:r w:rsidRPr="00EA7090">
        <w:rPr>
          <w:i/>
          <w:color w:val="0C2340"/>
          <w:szCs w:val="20"/>
          <w:lang w:val="en-GB"/>
        </w:rPr>
        <w:t>Let’s celebrate sport!</w:t>
      </w:r>
      <w:r>
        <w:rPr>
          <w:iCs/>
          <w:color w:val="0C2340"/>
          <w:szCs w:val="20"/>
          <w:lang w:val="en-GB"/>
        </w:rPr>
        <w:t xml:space="preserve">”), but </w:t>
      </w:r>
      <w:r w:rsidRPr="00EA7090">
        <w:rPr>
          <w:iCs/>
          <w:color w:val="0C2340"/>
          <w:szCs w:val="20"/>
          <w:lang w:val="en-GB"/>
        </w:rPr>
        <w:t>without suggesting an official association with the Games</w:t>
      </w:r>
      <w:r>
        <w:rPr>
          <w:iCs/>
          <w:color w:val="0C2340"/>
          <w:szCs w:val="20"/>
          <w:lang w:val="en-GB"/>
        </w:rPr>
        <w:t>. Rather, the Guidelines require a non-sponsor business to refrain from c</w:t>
      </w:r>
      <w:r w:rsidRPr="00AB41E1">
        <w:rPr>
          <w:iCs/>
          <w:color w:val="0C2340"/>
          <w:szCs w:val="20"/>
          <w:lang w:val="en-GB"/>
        </w:rPr>
        <w:t xml:space="preserve">reating installations, shop windows, corners or </w:t>
      </w:r>
      <w:r>
        <w:rPr>
          <w:iCs/>
          <w:color w:val="0C2340"/>
          <w:szCs w:val="20"/>
          <w:lang w:val="en-GB"/>
        </w:rPr>
        <w:t>other structures</w:t>
      </w:r>
      <w:r w:rsidRPr="00AB41E1">
        <w:rPr>
          <w:iCs/>
          <w:color w:val="0C2340"/>
          <w:szCs w:val="20"/>
          <w:lang w:val="en-GB"/>
        </w:rPr>
        <w:t xml:space="preserve"> reproduc</w:t>
      </w:r>
      <w:r>
        <w:rPr>
          <w:iCs/>
          <w:color w:val="0C2340"/>
          <w:szCs w:val="20"/>
          <w:lang w:val="en-GB"/>
        </w:rPr>
        <w:t>ing</w:t>
      </w:r>
      <w:r w:rsidRPr="00AB41E1">
        <w:rPr>
          <w:iCs/>
          <w:color w:val="0C2340"/>
          <w:szCs w:val="20"/>
          <w:lang w:val="en-GB"/>
        </w:rPr>
        <w:t xml:space="preserve"> the </w:t>
      </w:r>
      <w:r>
        <w:rPr>
          <w:iCs/>
          <w:color w:val="0C2340"/>
          <w:szCs w:val="20"/>
          <w:lang w:val="en-GB"/>
        </w:rPr>
        <w:t xml:space="preserve">trademarks of Milano Cortina 2026 </w:t>
      </w:r>
      <w:r w:rsidRPr="00AB41E1">
        <w:rPr>
          <w:iCs/>
          <w:color w:val="0C2340"/>
          <w:szCs w:val="20"/>
          <w:lang w:val="en-GB"/>
        </w:rPr>
        <w:t xml:space="preserve">or </w:t>
      </w:r>
      <w:r>
        <w:rPr>
          <w:iCs/>
          <w:color w:val="0C2340"/>
          <w:szCs w:val="20"/>
          <w:lang w:val="en-GB"/>
        </w:rPr>
        <w:t>showing an excessive similarity</w:t>
      </w:r>
      <w:r w:rsidRPr="00AB41E1">
        <w:rPr>
          <w:iCs/>
          <w:color w:val="0C2340"/>
          <w:szCs w:val="20"/>
          <w:lang w:val="en-GB"/>
        </w:rPr>
        <w:t xml:space="preserve"> to </w:t>
      </w:r>
      <w:r>
        <w:rPr>
          <w:iCs/>
          <w:color w:val="0C2340"/>
          <w:szCs w:val="20"/>
          <w:lang w:val="en-GB"/>
        </w:rPr>
        <w:t xml:space="preserve">the </w:t>
      </w:r>
      <w:r w:rsidRPr="00AB41E1">
        <w:rPr>
          <w:iCs/>
          <w:color w:val="0C2340"/>
          <w:szCs w:val="20"/>
          <w:lang w:val="en-GB"/>
        </w:rPr>
        <w:t>graphics</w:t>
      </w:r>
      <w:r>
        <w:rPr>
          <w:iCs/>
          <w:color w:val="0C2340"/>
          <w:szCs w:val="20"/>
          <w:lang w:val="en-GB"/>
        </w:rPr>
        <w:t xml:space="preserve"> of the Games</w:t>
      </w:r>
      <w:r w:rsidRPr="00AB41E1">
        <w:rPr>
          <w:iCs/>
          <w:color w:val="0C2340"/>
          <w:szCs w:val="20"/>
          <w:lang w:val="en-GB"/>
        </w:rPr>
        <w:t>,</w:t>
      </w:r>
      <w:r>
        <w:rPr>
          <w:iCs/>
          <w:color w:val="0C2340"/>
          <w:szCs w:val="20"/>
          <w:lang w:val="en-GB"/>
        </w:rPr>
        <w:t xml:space="preserve"> in a way that</w:t>
      </w:r>
      <w:r w:rsidRPr="00AB41E1">
        <w:rPr>
          <w:iCs/>
          <w:color w:val="0C2340"/>
          <w:szCs w:val="20"/>
          <w:lang w:val="en-GB"/>
        </w:rPr>
        <w:t xml:space="preserve"> sugges</w:t>
      </w:r>
      <w:r>
        <w:rPr>
          <w:iCs/>
          <w:color w:val="0C2340"/>
          <w:szCs w:val="20"/>
          <w:lang w:val="en-GB"/>
        </w:rPr>
        <w:t>ts</w:t>
      </w:r>
      <w:r w:rsidRPr="00AB41E1">
        <w:rPr>
          <w:iCs/>
          <w:color w:val="0C2340"/>
          <w:szCs w:val="20"/>
          <w:lang w:val="en-GB"/>
        </w:rPr>
        <w:t xml:space="preserve"> an official affiliation or association</w:t>
      </w:r>
      <w:r>
        <w:rPr>
          <w:iCs/>
          <w:color w:val="0C2340"/>
          <w:szCs w:val="20"/>
          <w:lang w:val="en-GB"/>
        </w:rPr>
        <w:t xml:space="preserve">. </w:t>
      </w:r>
      <w:r w:rsidRPr="00AB41E1">
        <w:rPr>
          <w:iCs/>
          <w:color w:val="0C2340"/>
          <w:szCs w:val="20"/>
          <w:lang w:val="en-GB"/>
        </w:rPr>
        <w:t xml:space="preserve">For </w:t>
      </w:r>
      <w:r w:rsidRPr="000C3C7B">
        <w:rPr>
          <w:iCs/>
          <w:color w:val="0C2340"/>
          <w:szCs w:val="20"/>
          <w:lang w:val="en-GB"/>
        </w:rPr>
        <w:t>retailers whose stores are located within 500 meters</w:t>
      </w:r>
      <w:r w:rsidRPr="00AB41E1">
        <w:rPr>
          <w:iCs/>
          <w:color w:val="0C2340"/>
          <w:szCs w:val="20"/>
          <w:lang w:val="en-GB"/>
        </w:rPr>
        <w:t xml:space="preserve"> of the competition venues and whose media exposure could be significant, the </w:t>
      </w:r>
      <w:r w:rsidRPr="00AB41E1">
        <w:rPr>
          <w:iCs/>
          <w:color w:val="0C2340"/>
          <w:szCs w:val="20"/>
          <w:lang w:val="en-GB"/>
        </w:rPr>
        <w:t>principle of continuity (</w:t>
      </w:r>
      <w:r>
        <w:rPr>
          <w:iCs/>
          <w:color w:val="0C2340"/>
          <w:szCs w:val="20"/>
          <w:lang w:val="en-GB"/>
        </w:rPr>
        <w:t xml:space="preserve">so-called </w:t>
      </w:r>
      <w:r w:rsidRPr="00AB41E1">
        <w:rPr>
          <w:i/>
          <w:color w:val="0C2340"/>
          <w:szCs w:val="20"/>
          <w:lang w:val="en-GB"/>
        </w:rPr>
        <w:t>business</w:t>
      </w:r>
      <w:r>
        <w:rPr>
          <w:i/>
          <w:color w:val="0C2340"/>
          <w:szCs w:val="20"/>
          <w:lang w:val="en-GB"/>
        </w:rPr>
        <w:t>-</w:t>
      </w:r>
      <w:r w:rsidRPr="00AB41E1">
        <w:rPr>
          <w:i/>
          <w:color w:val="0C2340"/>
          <w:szCs w:val="20"/>
          <w:lang w:val="en-GB"/>
        </w:rPr>
        <w:t>as</w:t>
      </w:r>
      <w:r>
        <w:rPr>
          <w:i/>
          <w:color w:val="0C2340"/>
          <w:szCs w:val="20"/>
          <w:lang w:val="en-GB"/>
        </w:rPr>
        <w:t>-</w:t>
      </w:r>
      <w:r w:rsidRPr="00AB41E1">
        <w:rPr>
          <w:i/>
          <w:color w:val="0C2340"/>
          <w:szCs w:val="20"/>
          <w:lang w:val="en-GB"/>
        </w:rPr>
        <w:t>usual</w:t>
      </w:r>
      <w:r>
        <w:rPr>
          <w:iCs/>
          <w:color w:val="0C2340"/>
          <w:szCs w:val="20"/>
          <w:lang w:val="en-GB"/>
        </w:rPr>
        <w:t xml:space="preserve"> rule</w:t>
      </w:r>
      <w:r w:rsidRPr="00AB41E1">
        <w:rPr>
          <w:iCs/>
          <w:color w:val="0C2340"/>
          <w:szCs w:val="20"/>
          <w:lang w:val="en-GB"/>
        </w:rPr>
        <w:t>) applies.</w:t>
      </w:r>
    </w:p>
    <w:p w14:paraId="5D605518" w14:textId="77777777" w:rsidR="00002D19" w:rsidRDefault="00002D19" w:rsidP="00002D19">
      <w:pPr>
        <w:autoSpaceDE w:val="0"/>
        <w:autoSpaceDN w:val="0"/>
        <w:adjustRightInd w:val="0"/>
        <w:rPr>
          <w:iCs/>
          <w:color w:val="0C2340"/>
          <w:szCs w:val="20"/>
          <w:lang w:val="en-GB"/>
        </w:rPr>
      </w:pPr>
    </w:p>
    <w:p w14:paraId="53AD5EB9" w14:textId="77777777" w:rsidR="00002D19" w:rsidRPr="009C584E" w:rsidRDefault="00002D19" w:rsidP="00002D19">
      <w:pPr>
        <w:autoSpaceDE w:val="0"/>
        <w:autoSpaceDN w:val="0"/>
        <w:adjustRightInd w:val="0"/>
        <w:rPr>
          <w:iCs/>
          <w:color w:val="0C2340"/>
          <w:szCs w:val="20"/>
          <w:lang w:val="en-GB"/>
        </w:rPr>
      </w:pPr>
      <w:r w:rsidRPr="009C584E">
        <w:rPr>
          <w:iCs/>
          <w:color w:val="0C2340"/>
          <w:szCs w:val="20"/>
          <w:lang w:val="en-GB"/>
        </w:rPr>
        <w:t xml:space="preserve">To </w:t>
      </w:r>
      <w:r>
        <w:rPr>
          <w:iCs/>
          <w:color w:val="0C2340"/>
          <w:szCs w:val="20"/>
          <w:lang w:val="en-GB"/>
        </w:rPr>
        <w:t>sum</w:t>
      </w:r>
      <w:r w:rsidRPr="009C584E">
        <w:rPr>
          <w:iCs/>
          <w:color w:val="0C2340"/>
          <w:szCs w:val="20"/>
          <w:lang w:val="en-GB"/>
        </w:rPr>
        <w:t xml:space="preserve"> up, </w:t>
      </w:r>
      <w:r>
        <w:rPr>
          <w:iCs/>
          <w:color w:val="0C2340"/>
          <w:szCs w:val="20"/>
          <w:lang w:val="en-GB"/>
        </w:rPr>
        <w:t>the</w:t>
      </w:r>
      <w:r w:rsidRPr="009C584E">
        <w:rPr>
          <w:iCs/>
          <w:color w:val="0C2340"/>
          <w:szCs w:val="20"/>
          <w:lang w:val="en-GB"/>
        </w:rPr>
        <w:t xml:space="preserve"> upcoming</w:t>
      </w:r>
      <w:r>
        <w:rPr>
          <w:iCs/>
          <w:color w:val="0C2340"/>
          <w:szCs w:val="20"/>
          <w:lang w:val="en-GB"/>
        </w:rPr>
        <w:t xml:space="preserve"> 2026 Winter</w:t>
      </w:r>
      <w:r w:rsidRPr="009C584E">
        <w:rPr>
          <w:iCs/>
          <w:color w:val="0C2340"/>
          <w:szCs w:val="20"/>
          <w:lang w:val="en-GB"/>
        </w:rPr>
        <w:t xml:space="preserve"> </w:t>
      </w:r>
      <w:r>
        <w:rPr>
          <w:iCs/>
          <w:color w:val="0C2340"/>
          <w:szCs w:val="20"/>
          <w:lang w:val="en-GB"/>
        </w:rPr>
        <w:t>G</w:t>
      </w:r>
      <w:r w:rsidRPr="009C584E">
        <w:rPr>
          <w:iCs/>
          <w:color w:val="0C2340"/>
          <w:szCs w:val="20"/>
          <w:lang w:val="en-GB"/>
        </w:rPr>
        <w:t>ames</w:t>
      </w:r>
      <w:r>
        <w:rPr>
          <w:iCs/>
          <w:color w:val="0C2340"/>
          <w:szCs w:val="20"/>
          <w:lang w:val="en-GB"/>
        </w:rPr>
        <w:t xml:space="preserve"> ought to also supply a sort of fresh legal playground. Within the multi-layer legal </w:t>
      </w:r>
      <w:r w:rsidRPr="009C584E">
        <w:rPr>
          <w:iCs/>
          <w:color w:val="0C2340"/>
          <w:szCs w:val="20"/>
          <w:lang w:val="en-GB"/>
        </w:rPr>
        <w:t>framework outlined above</w:t>
      </w:r>
      <w:r>
        <w:rPr>
          <w:iCs/>
          <w:color w:val="0C2340"/>
          <w:szCs w:val="20"/>
          <w:lang w:val="en-GB"/>
        </w:rPr>
        <w:t xml:space="preserve"> it could be instructive to see, </w:t>
      </w:r>
      <w:r w:rsidRPr="009C584E">
        <w:rPr>
          <w:iCs/>
          <w:color w:val="0C2340"/>
          <w:szCs w:val="20"/>
          <w:lang w:val="en-GB"/>
        </w:rPr>
        <w:t xml:space="preserve">on the one hand, whether organizers and sponsors will </w:t>
      </w:r>
      <w:r>
        <w:rPr>
          <w:iCs/>
          <w:color w:val="0C2340"/>
          <w:szCs w:val="20"/>
          <w:lang w:val="en-GB"/>
        </w:rPr>
        <w:t xml:space="preserve">resort to the </w:t>
      </w:r>
      <w:r w:rsidRPr="009C584E">
        <w:rPr>
          <w:iCs/>
          <w:color w:val="0C2340"/>
          <w:szCs w:val="20"/>
          <w:lang w:val="en-GB"/>
        </w:rPr>
        <w:t xml:space="preserve">remedies available to them, and </w:t>
      </w:r>
      <w:r>
        <w:rPr>
          <w:iCs/>
          <w:color w:val="0C2340"/>
          <w:szCs w:val="20"/>
          <w:lang w:val="en-GB"/>
        </w:rPr>
        <w:t xml:space="preserve">to </w:t>
      </w:r>
      <w:r w:rsidRPr="009C584E">
        <w:rPr>
          <w:iCs/>
          <w:color w:val="0C2340"/>
          <w:szCs w:val="20"/>
          <w:lang w:val="en-GB"/>
        </w:rPr>
        <w:t>which ones</w:t>
      </w:r>
      <w:r>
        <w:rPr>
          <w:iCs/>
          <w:color w:val="0C2340"/>
          <w:szCs w:val="20"/>
          <w:lang w:val="en-GB"/>
        </w:rPr>
        <w:t xml:space="preserve">, to root out unlawful ambush marketing; and, on the other hand, whether </w:t>
      </w:r>
      <w:r w:rsidRPr="009C584E">
        <w:rPr>
          <w:iCs/>
          <w:color w:val="0C2340"/>
          <w:szCs w:val="20"/>
          <w:lang w:val="en-GB"/>
        </w:rPr>
        <w:t xml:space="preserve">marketing </w:t>
      </w:r>
      <w:r>
        <w:rPr>
          <w:iCs/>
          <w:color w:val="0C2340"/>
          <w:szCs w:val="20"/>
          <w:lang w:val="en-GB"/>
        </w:rPr>
        <w:t>offices and agencies</w:t>
      </w:r>
      <w:r w:rsidRPr="009C584E">
        <w:rPr>
          <w:iCs/>
          <w:color w:val="0C2340"/>
          <w:szCs w:val="20"/>
          <w:lang w:val="en-GB"/>
        </w:rPr>
        <w:t xml:space="preserve"> of non-sponsor </w:t>
      </w:r>
      <w:r>
        <w:rPr>
          <w:iCs/>
          <w:color w:val="0C2340"/>
          <w:szCs w:val="20"/>
          <w:lang w:val="en-GB"/>
        </w:rPr>
        <w:t xml:space="preserve">businesses will succeed in being creative and ride the </w:t>
      </w:r>
      <w:r w:rsidRPr="009C584E">
        <w:rPr>
          <w:iCs/>
          <w:color w:val="0C2340"/>
          <w:szCs w:val="20"/>
          <w:lang w:val="en-GB"/>
        </w:rPr>
        <w:t>wave of enthusiasm surrounding the Olympic</w:t>
      </w:r>
      <w:r>
        <w:rPr>
          <w:iCs/>
          <w:color w:val="0C2340"/>
          <w:szCs w:val="20"/>
          <w:lang w:val="en-GB"/>
        </w:rPr>
        <w:t xml:space="preserve">s </w:t>
      </w:r>
      <w:r w:rsidRPr="009C584E">
        <w:rPr>
          <w:iCs/>
          <w:color w:val="0C2340"/>
          <w:szCs w:val="20"/>
          <w:lang w:val="en-GB"/>
        </w:rPr>
        <w:t xml:space="preserve">without slipping into </w:t>
      </w:r>
      <w:r>
        <w:rPr>
          <w:iCs/>
          <w:color w:val="0C2340"/>
          <w:szCs w:val="20"/>
          <w:lang w:val="en-GB"/>
        </w:rPr>
        <w:t>infringement</w:t>
      </w:r>
      <w:r w:rsidRPr="009C584E">
        <w:rPr>
          <w:iCs/>
          <w:color w:val="0C2340"/>
          <w:szCs w:val="20"/>
          <w:lang w:val="en-GB"/>
        </w:rPr>
        <w:t xml:space="preserve"> and</w:t>
      </w:r>
      <w:r>
        <w:rPr>
          <w:iCs/>
          <w:color w:val="0C2340"/>
          <w:szCs w:val="20"/>
          <w:lang w:val="en-GB"/>
        </w:rPr>
        <w:t xml:space="preserve">/or free-riding practices, first and foremost in the digital landscape. </w:t>
      </w:r>
      <w:r w:rsidRPr="009C584E">
        <w:rPr>
          <w:iCs/>
          <w:color w:val="0C2340"/>
          <w:szCs w:val="20"/>
          <w:lang w:val="en-GB"/>
        </w:rPr>
        <w:t xml:space="preserve">  </w:t>
      </w:r>
    </w:p>
    <w:p w14:paraId="3D17B35A" w14:textId="77777777" w:rsidR="00002D19" w:rsidRPr="00AB41E1" w:rsidRDefault="00002D19" w:rsidP="00002D19">
      <w:pPr>
        <w:autoSpaceDE w:val="0"/>
        <w:autoSpaceDN w:val="0"/>
        <w:adjustRightInd w:val="0"/>
        <w:rPr>
          <w:iCs/>
          <w:color w:val="0C2340"/>
          <w:szCs w:val="20"/>
          <w:lang w:val="en-GB"/>
        </w:rPr>
      </w:pPr>
    </w:p>
    <w:p w14:paraId="51485CDC" w14:textId="77777777" w:rsidR="00002D19" w:rsidRPr="00AB41E1" w:rsidRDefault="00002D19" w:rsidP="00002D19">
      <w:pPr>
        <w:autoSpaceDE w:val="0"/>
        <w:autoSpaceDN w:val="0"/>
        <w:adjustRightInd w:val="0"/>
        <w:rPr>
          <w:iCs/>
          <w:color w:val="0C2340"/>
          <w:szCs w:val="20"/>
          <w:lang w:val="en-GB"/>
        </w:rPr>
      </w:pPr>
    </w:p>
    <w:p w14:paraId="4729B47D" w14:textId="77777777" w:rsidR="00555934" w:rsidRDefault="00555934" w:rsidP="00002D19">
      <w:pPr>
        <w:autoSpaceDE w:val="0"/>
        <w:autoSpaceDN w:val="0"/>
        <w:adjustRightInd w:val="0"/>
        <w:rPr>
          <w:iCs/>
          <w:color w:val="0C2340"/>
          <w:szCs w:val="20"/>
          <w:lang w:val="en-GB"/>
        </w:rPr>
      </w:pPr>
    </w:p>
    <w:p w14:paraId="19FF8D0E" w14:textId="77777777" w:rsidR="00002D19" w:rsidRDefault="00002D19" w:rsidP="00002D19">
      <w:pPr>
        <w:autoSpaceDE w:val="0"/>
        <w:autoSpaceDN w:val="0"/>
        <w:adjustRightInd w:val="0"/>
        <w:rPr>
          <w:iCs/>
          <w:color w:val="0C2340"/>
          <w:szCs w:val="20"/>
          <w:lang w:val="en-GB"/>
        </w:rPr>
      </w:pPr>
    </w:p>
    <w:p w14:paraId="6CBC7220" w14:textId="77777777" w:rsidR="00002D19" w:rsidRDefault="00002D19" w:rsidP="00002D19">
      <w:pPr>
        <w:autoSpaceDE w:val="0"/>
        <w:autoSpaceDN w:val="0"/>
        <w:adjustRightInd w:val="0"/>
        <w:rPr>
          <w:iCs/>
          <w:color w:val="0C2340"/>
          <w:szCs w:val="20"/>
          <w:lang w:val="en-GB"/>
        </w:rPr>
      </w:pPr>
    </w:p>
    <w:p w14:paraId="1F4D0126" w14:textId="77777777" w:rsidR="00002D19" w:rsidRDefault="00002D19" w:rsidP="00002D19">
      <w:pPr>
        <w:autoSpaceDE w:val="0"/>
        <w:autoSpaceDN w:val="0"/>
        <w:adjustRightInd w:val="0"/>
        <w:rPr>
          <w:iCs/>
          <w:color w:val="0C2340"/>
          <w:szCs w:val="20"/>
          <w:lang w:val="en-GB"/>
        </w:rPr>
      </w:pPr>
    </w:p>
    <w:p w14:paraId="5B1911BF" w14:textId="77777777" w:rsidR="00002D19" w:rsidRDefault="00002D19" w:rsidP="00002D19">
      <w:pPr>
        <w:autoSpaceDE w:val="0"/>
        <w:autoSpaceDN w:val="0"/>
        <w:adjustRightInd w:val="0"/>
        <w:rPr>
          <w:iCs/>
          <w:color w:val="0C2340"/>
          <w:szCs w:val="20"/>
          <w:lang w:val="en-GB"/>
        </w:rPr>
      </w:pPr>
    </w:p>
    <w:p w14:paraId="5871AF94" w14:textId="77777777" w:rsidR="00002D19" w:rsidRDefault="00002D19" w:rsidP="00002D19">
      <w:pPr>
        <w:autoSpaceDE w:val="0"/>
        <w:autoSpaceDN w:val="0"/>
        <w:adjustRightInd w:val="0"/>
        <w:rPr>
          <w:iCs/>
          <w:color w:val="0C2340"/>
          <w:szCs w:val="20"/>
          <w:lang w:val="en-GB"/>
        </w:rPr>
      </w:pPr>
    </w:p>
    <w:p w14:paraId="1A7F7C6E" w14:textId="77777777" w:rsidR="00002D19" w:rsidRDefault="00002D19" w:rsidP="00002D19">
      <w:pPr>
        <w:autoSpaceDE w:val="0"/>
        <w:autoSpaceDN w:val="0"/>
        <w:adjustRightInd w:val="0"/>
        <w:rPr>
          <w:iCs/>
          <w:color w:val="0C2340"/>
          <w:szCs w:val="20"/>
          <w:lang w:val="en-GB"/>
        </w:rPr>
      </w:pPr>
    </w:p>
    <w:p w14:paraId="3E5B1B10" w14:textId="77777777" w:rsidR="00002D19" w:rsidRDefault="00002D19" w:rsidP="00002D19">
      <w:pPr>
        <w:autoSpaceDE w:val="0"/>
        <w:autoSpaceDN w:val="0"/>
        <w:adjustRightInd w:val="0"/>
        <w:rPr>
          <w:iCs/>
          <w:color w:val="0C2340"/>
          <w:szCs w:val="20"/>
          <w:lang w:val="en-GB"/>
        </w:rPr>
      </w:pPr>
    </w:p>
    <w:p w14:paraId="0DCF0D62" w14:textId="77777777" w:rsidR="00002D19" w:rsidRDefault="00002D19" w:rsidP="00002D19">
      <w:pPr>
        <w:autoSpaceDE w:val="0"/>
        <w:autoSpaceDN w:val="0"/>
        <w:adjustRightInd w:val="0"/>
        <w:rPr>
          <w:iCs/>
          <w:color w:val="0C2340"/>
          <w:szCs w:val="20"/>
          <w:lang w:val="en-GB"/>
        </w:rPr>
      </w:pPr>
    </w:p>
    <w:p w14:paraId="6A8BCC32" w14:textId="77777777" w:rsidR="00002D19" w:rsidRDefault="00002D19" w:rsidP="00002D19">
      <w:pPr>
        <w:autoSpaceDE w:val="0"/>
        <w:autoSpaceDN w:val="0"/>
        <w:adjustRightInd w:val="0"/>
        <w:rPr>
          <w:iCs/>
          <w:color w:val="0C2340"/>
          <w:szCs w:val="20"/>
          <w:lang w:val="en-GB"/>
        </w:rPr>
      </w:pPr>
    </w:p>
    <w:p w14:paraId="0BB17011" w14:textId="77777777" w:rsidR="00002D19" w:rsidRDefault="00002D19" w:rsidP="00002D19">
      <w:pPr>
        <w:autoSpaceDE w:val="0"/>
        <w:autoSpaceDN w:val="0"/>
        <w:adjustRightInd w:val="0"/>
        <w:rPr>
          <w:iCs/>
          <w:color w:val="0C2340"/>
          <w:szCs w:val="20"/>
          <w:lang w:val="en-GB"/>
        </w:rPr>
      </w:pPr>
    </w:p>
    <w:p w14:paraId="73B6CC8F" w14:textId="77777777" w:rsidR="00002D19" w:rsidRDefault="00002D19" w:rsidP="00002D19">
      <w:pPr>
        <w:autoSpaceDE w:val="0"/>
        <w:autoSpaceDN w:val="0"/>
        <w:adjustRightInd w:val="0"/>
        <w:rPr>
          <w:iCs/>
          <w:color w:val="0C2340"/>
          <w:szCs w:val="20"/>
          <w:lang w:val="en-GB"/>
        </w:rPr>
      </w:pPr>
    </w:p>
    <w:p w14:paraId="12B7F233" w14:textId="77777777" w:rsidR="00002D19" w:rsidRDefault="00002D19" w:rsidP="00002D19">
      <w:pPr>
        <w:autoSpaceDE w:val="0"/>
        <w:autoSpaceDN w:val="0"/>
        <w:adjustRightInd w:val="0"/>
        <w:rPr>
          <w:iCs/>
          <w:color w:val="0C2340"/>
          <w:szCs w:val="20"/>
          <w:lang w:val="en-GB"/>
        </w:rPr>
      </w:pPr>
    </w:p>
    <w:p w14:paraId="0467143D" w14:textId="77777777" w:rsidR="00002D19" w:rsidRDefault="00002D19" w:rsidP="00002D19">
      <w:pPr>
        <w:autoSpaceDE w:val="0"/>
        <w:autoSpaceDN w:val="0"/>
        <w:adjustRightInd w:val="0"/>
        <w:rPr>
          <w:iCs/>
          <w:color w:val="0C2340"/>
          <w:szCs w:val="20"/>
          <w:lang w:val="en-GB"/>
        </w:rPr>
      </w:pPr>
    </w:p>
    <w:p w14:paraId="299FFA2D" w14:textId="77777777" w:rsidR="00002D19" w:rsidRDefault="00002D19" w:rsidP="00002D19">
      <w:pPr>
        <w:autoSpaceDE w:val="0"/>
        <w:autoSpaceDN w:val="0"/>
        <w:adjustRightInd w:val="0"/>
        <w:rPr>
          <w:iCs/>
          <w:color w:val="0C2340"/>
          <w:szCs w:val="20"/>
          <w:lang w:val="en-GB"/>
        </w:rPr>
      </w:pPr>
    </w:p>
    <w:p w14:paraId="254C6606" w14:textId="77777777" w:rsidR="00002D19" w:rsidRDefault="00002D19" w:rsidP="00002D19">
      <w:pPr>
        <w:autoSpaceDE w:val="0"/>
        <w:autoSpaceDN w:val="0"/>
        <w:adjustRightInd w:val="0"/>
        <w:rPr>
          <w:iCs/>
          <w:color w:val="0C2340"/>
          <w:szCs w:val="20"/>
          <w:lang w:val="en-GB"/>
        </w:rPr>
      </w:pPr>
    </w:p>
    <w:p w14:paraId="425538D1" w14:textId="77777777" w:rsidR="00002D19" w:rsidRDefault="00002D19" w:rsidP="00002D19">
      <w:pPr>
        <w:autoSpaceDE w:val="0"/>
        <w:autoSpaceDN w:val="0"/>
        <w:adjustRightInd w:val="0"/>
        <w:rPr>
          <w:iCs/>
          <w:color w:val="0C2340"/>
          <w:szCs w:val="20"/>
          <w:lang w:val="en-GB"/>
        </w:rPr>
      </w:pPr>
    </w:p>
    <w:p w14:paraId="520C2E87" w14:textId="77777777" w:rsidR="00002D19" w:rsidRDefault="00002D19" w:rsidP="00002D19">
      <w:pPr>
        <w:autoSpaceDE w:val="0"/>
        <w:autoSpaceDN w:val="0"/>
        <w:adjustRightInd w:val="0"/>
        <w:rPr>
          <w:iCs/>
          <w:color w:val="0C2340"/>
          <w:szCs w:val="20"/>
          <w:lang w:val="en-GB"/>
        </w:rPr>
      </w:pPr>
    </w:p>
    <w:p w14:paraId="1A4F562C" w14:textId="77777777" w:rsidR="00002D19" w:rsidRDefault="00002D19" w:rsidP="00002D19">
      <w:pPr>
        <w:autoSpaceDE w:val="0"/>
        <w:autoSpaceDN w:val="0"/>
        <w:adjustRightInd w:val="0"/>
        <w:rPr>
          <w:iCs/>
          <w:color w:val="0C2340"/>
          <w:szCs w:val="20"/>
          <w:lang w:val="en-GB"/>
        </w:rPr>
      </w:pPr>
    </w:p>
    <w:p w14:paraId="36BA1B1F" w14:textId="77777777" w:rsidR="00002D19" w:rsidRDefault="00002D19" w:rsidP="00002D19">
      <w:pPr>
        <w:autoSpaceDE w:val="0"/>
        <w:autoSpaceDN w:val="0"/>
        <w:adjustRightInd w:val="0"/>
        <w:rPr>
          <w:iCs/>
          <w:color w:val="0C2340"/>
          <w:szCs w:val="20"/>
          <w:lang w:val="en-GB"/>
        </w:rPr>
      </w:pPr>
    </w:p>
    <w:p w14:paraId="0AEF9D28" w14:textId="77777777" w:rsidR="00002D19" w:rsidRDefault="00002D19" w:rsidP="00002D19">
      <w:pPr>
        <w:autoSpaceDE w:val="0"/>
        <w:autoSpaceDN w:val="0"/>
        <w:adjustRightInd w:val="0"/>
        <w:rPr>
          <w:iCs/>
          <w:color w:val="0C2340"/>
          <w:szCs w:val="20"/>
          <w:lang w:val="en-GB"/>
        </w:rPr>
      </w:pPr>
    </w:p>
    <w:p w14:paraId="3C88FCA7" w14:textId="77777777" w:rsidR="00002D19" w:rsidRDefault="00002D19" w:rsidP="00002D19">
      <w:pPr>
        <w:autoSpaceDE w:val="0"/>
        <w:autoSpaceDN w:val="0"/>
        <w:adjustRightInd w:val="0"/>
        <w:rPr>
          <w:iCs/>
          <w:color w:val="0C2340"/>
          <w:szCs w:val="20"/>
          <w:lang w:val="en-GB"/>
        </w:rPr>
      </w:pPr>
    </w:p>
    <w:p w14:paraId="42750327" w14:textId="77777777" w:rsidR="00002D19" w:rsidRDefault="00002D19" w:rsidP="00002D19">
      <w:pPr>
        <w:autoSpaceDE w:val="0"/>
        <w:autoSpaceDN w:val="0"/>
        <w:adjustRightInd w:val="0"/>
        <w:rPr>
          <w:iCs/>
          <w:color w:val="0C2340"/>
          <w:szCs w:val="20"/>
          <w:lang w:val="en-GB"/>
        </w:rPr>
      </w:pPr>
    </w:p>
    <w:p w14:paraId="042F30DA" w14:textId="77777777" w:rsidR="00002D19" w:rsidRDefault="00002D19" w:rsidP="00002D19">
      <w:pPr>
        <w:autoSpaceDE w:val="0"/>
        <w:autoSpaceDN w:val="0"/>
        <w:adjustRightInd w:val="0"/>
        <w:rPr>
          <w:iCs/>
          <w:color w:val="0C2340"/>
          <w:szCs w:val="20"/>
          <w:lang w:val="en-GB"/>
        </w:rPr>
      </w:pPr>
    </w:p>
    <w:p w14:paraId="0E5194F5" w14:textId="417D74C2" w:rsidR="00002D19" w:rsidRPr="00002D19" w:rsidRDefault="00002D19" w:rsidP="00002D19">
      <w:pPr>
        <w:autoSpaceDE w:val="0"/>
        <w:autoSpaceDN w:val="0"/>
        <w:adjustRightInd w:val="0"/>
        <w:rPr>
          <w:iCs/>
          <w:color w:val="0C2340"/>
          <w:szCs w:val="20"/>
          <w:lang w:val="en-GB"/>
        </w:rPr>
        <w:sectPr w:rsidR="00002D19" w:rsidRPr="00002D19" w:rsidSect="00113CB1">
          <w:type w:val="continuous"/>
          <w:pgSz w:w="11900" w:h="16840"/>
          <w:pgMar w:top="1701" w:right="1134" w:bottom="1331" w:left="2835" w:header="709" w:footer="462" w:gutter="0"/>
          <w:cols w:num="2" w:space="575"/>
          <w:titlePg/>
          <w:docGrid w:linePitch="734"/>
          <w15:footnoteColumns w:val="1"/>
        </w:sectPr>
      </w:pPr>
    </w:p>
    <w:p w14:paraId="6ACC2483" w14:textId="2171D4D1" w:rsidR="0025021F" w:rsidRPr="00002D19" w:rsidRDefault="0025021F">
      <w:pPr>
        <w:rPr>
          <w:color w:val="0B2657"/>
          <w:szCs w:val="20"/>
          <w:lang w:val="en-US"/>
        </w:rPr>
      </w:pPr>
    </w:p>
    <w:p w14:paraId="34A1A78F" w14:textId="77777777" w:rsidR="00D84735" w:rsidRPr="00002D19" w:rsidRDefault="00D84735" w:rsidP="00D84735">
      <w:pPr>
        <w:rPr>
          <w:szCs w:val="20"/>
          <w:lang w:val="en-US"/>
        </w:rPr>
      </w:pPr>
    </w:p>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56"/>
        <w:gridCol w:w="3964"/>
      </w:tblGrid>
      <w:tr w:rsidR="00555934" w:rsidRPr="004F2321" w14:paraId="658903F4" w14:textId="77777777" w:rsidTr="007B6C91">
        <w:trPr>
          <w:trHeight w:val="1701"/>
        </w:trPr>
        <w:tc>
          <w:tcPr>
            <w:tcW w:w="2256" w:type="dxa"/>
            <w:vAlign w:val="center"/>
          </w:tcPr>
          <w:p w14:paraId="23CDAB0D" w14:textId="77777777" w:rsidR="00555934" w:rsidRDefault="00FD7261" w:rsidP="007B6C91">
            <w:pPr>
              <w:jc w:val="center"/>
              <w:rPr>
                <w:szCs w:val="20"/>
              </w:rPr>
            </w:pPr>
            <w:r>
              <w:rPr>
                <w:noProof/>
                <w:szCs w:val="20"/>
                <w:lang w:eastAsia="it-IT"/>
              </w:rPr>
              <w:drawing>
                <wp:inline distT="0" distB="0" distL="0" distR="0" wp14:anchorId="0BD50904" wp14:editId="03453C80">
                  <wp:extent cx="1296000" cy="1610563"/>
                  <wp:effectExtent l="0" t="0" r="0" b="254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5">
                            <a:extLst>
                              <a:ext uri="{28A0092B-C50C-407E-A947-70E740481C1C}">
                                <a14:useLocalDpi xmlns:a14="http://schemas.microsoft.com/office/drawing/2010/main" val="0"/>
                              </a:ext>
                            </a:extLst>
                          </a:blip>
                          <a:stretch>
                            <a:fillRect/>
                          </a:stretch>
                        </pic:blipFill>
                        <pic:spPr>
                          <a:xfrm>
                            <a:off x="0" y="0"/>
                            <a:ext cx="1296000" cy="1610563"/>
                          </a:xfrm>
                          <a:prstGeom prst="rect">
                            <a:avLst/>
                          </a:prstGeom>
                        </pic:spPr>
                      </pic:pic>
                    </a:graphicData>
                  </a:graphic>
                </wp:inline>
              </w:drawing>
            </w:r>
          </w:p>
        </w:tc>
        <w:tc>
          <w:tcPr>
            <w:tcW w:w="3964" w:type="dxa"/>
          </w:tcPr>
          <w:p w14:paraId="2427C9EC" w14:textId="25CDEE40" w:rsidR="005C7321" w:rsidRPr="009F555A" w:rsidRDefault="00002D19" w:rsidP="005C7321">
            <w:pPr>
              <w:rPr>
                <w:rFonts w:ascii="Poppins" w:hAnsi="Poppins" w:cs="Poppins"/>
                <w:color w:val="D31567"/>
                <w:sz w:val="18"/>
              </w:rPr>
            </w:pPr>
            <w:r>
              <w:rPr>
                <w:rFonts w:ascii="Poppins" w:hAnsi="Poppins" w:cs="Poppins"/>
                <w:color w:val="D31567"/>
                <w:sz w:val="18"/>
              </w:rPr>
              <w:t>Giulia Beneduci</w:t>
            </w:r>
          </w:p>
          <w:p w14:paraId="257A1F0E" w14:textId="77777777" w:rsidR="005C7321" w:rsidRPr="009F555A" w:rsidRDefault="005C7321" w:rsidP="005C7321">
            <w:pPr>
              <w:rPr>
                <w:rFonts w:ascii="Poppins SemiBold" w:hAnsi="Poppins SemiBold" w:cs="Poppins SemiBold"/>
                <w:b/>
                <w:color w:val="01122B"/>
                <w:sz w:val="15"/>
              </w:rPr>
            </w:pPr>
            <w:r>
              <w:rPr>
                <w:rFonts w:ascii="Poppins SemiBold" w:hAnsi="Poppins SemiBold" w:cs="Poppins SemiBold"/>
                <w:b/>
                <w:color w:val="01122B"/>
                <w:sz w:val="15"/>
              </w:rPr>
              <w:t>ASSOCIATE</w:t>
            </w:r>
          </w:p>
          <w:p w14:paraId="59061807" w14:textId="77777777" w:rsidR="005C7321" w:rsidRPr="009F555A" w:rsidRDefault="005C7321" w:rsidP="005C7321">
            <w:pPr>
              <w:rPr>
                <w:rFonts w:ascii="Poppins" w:hAnsi="Poppins" w:cs="Poppins"/>
                <w:color w:val="01122B"/>
                <w:sz w:val="15"/>
              </w:rPr>
            </w:pPr>
          </w:p>
          <w:p w14:paraId="59D4AA5F" w14:textId="39296B4C" w:rsidR="005C7321" w:rsidRPr="009F555A" w:rsidRDefault="005C7321" w:rsidP="005C7321">
            <w:pPr>
              <w:rPr>
                <w:rFonts w:ascii="Poppins" w:hAnsi="Poppins" w:cs="Poppins"/>
                <w:color w:val="01122B"/>
                <w:sz w:val="15"/>
              </w:rPr>
            </w:pPr>
            <w:r w:rsidRPr="009F555A">
              <w:rPr>
                <w:rFonts w:ascii="Poppins" w:hAnsi="Poppins" w:cs="Poppins"/>
                <w:noProof/>
                <w:color w:val="01122B"/>
                <w:sz w:val="15"/>
                <w:lang w:eastAsia="it-IT"/>
              </w:rPr>
              <w:drawing>
                <wp:inline distT="0" distB="0" distL="0" distR="0" wp14:anchorId="335B306F" wp14:editId="4C5DD7DB">
                  <wp:extent cx="144000" cy="144000"/>
                  <wp:effectExtent l="0" t="0" r="0" b="0"/>
                  <wp:docPr id="1" name="Elemento grafico 1"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MPoHHs.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44000" cy="144000"/>
                          </a:xfrm>
                          <a:prstGeom prst="rect">
                            <a:avLst/>
                          </a:prstGeom>
                        </pic:spPr>
                      </pic:pic>
                    </a:graphicData>
                  </a:graphic>
                </wp:inline>
              </w:drawing>
            </w:r>
            <w:r>
              <w:rPr>
                <w:rFonts w:ascii="Poppins" w:hAnsi="Poppins" w:cs="Poppins"/>
                <w:color w:val="01122B"/>
                <w:sz w:val="15"/>
              </w:rPr>
              <w:t xml:space="preserve">   </w:t>
            </w:r>
            <w:r w:rsidR="00002D19" w:rsidRPr="00002D19">
              <w:rPr>
                <w:rFonts w:ascii="Poppins" w:hAnsi="Poppins" w:cs="Poppins"/>
                <w:color w:val="01122B"/>
                <w:sz w:val="15"/>
              </w:rPr>
              <w:t>g.beneduci@dejalex.com</w:t>
            </w:r>
            <w:r w:rsidRPr="009F555A">
              <w:rPr>
                <w:rFonts w:ascii="Poppins" w:hAnsi="Poppins" w:cs="Poppins"/>
                <w:color w:val="01122B"/>
                <w:sz w:val="15"/>
              </w:rPr>
              <w:br/>
            </w:r>
            <w:r w:rsidRPr="009F555A">
              <w:rPr>
                <w:rFonts w:ascii="Poppins" w:hAnsi="Poppins" w:cs="Poppins"/>
                <w:noProof/>
                <w:color w:val="01122B"/>
                <w:sz w:val="15"/>
                <w:lang w:eastAsia="it-IT"/>
              </w:rPr>
              <w:drawing>
                <wp:inline distT="0" distB="0" distL="0" distR="0" wp14:anchorId="472EDBFA" wp14:editId="6BB9E37A">
                  <wp:extent cx="144000" cy="144000"/>
                  <wp:effectExtent l="0" t="0" r="0" b="0"/>
                  <wp:docPr id="2" name="Elemento grafico 2" descr="Corne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ediafile_8pHwR9.sv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44000" cy="144000"/>
                          </a:xfrm>
                          <a:prstGeom prst="rect">
                            <a:avLst/>
                          </a:prstGeom>
                        </pic:spPr>
                      </pic:pic>
                    </a:graphicData>
                  </a:graphic>
                </wp:inline>
              </w:drawing>
            </w:r>
            <w:r>
              <w:rPr>
                <w:rFonts w:ascii="Poppins" w:hAnsi="Poppins" w:cs="Poppins"/>
                <w:color w:val="01122B"/>
                <w:sz w:val="15"/>
              </w:rPr>
              <w:t xml:space="preserve">  </w:t>
            </w:r>
            <w:r w:rsidR="000B3FAE">
              <w:rPr>
                <w:rFonts w:ascii="Poppins" w:hAnsi="Poppins" w:cs="Poppins"/>
                <w:color w:val="01122B"/>
                <w:sz w:val="15"/>
              </w:rPr>
              <w:t>+39 02 72554.1</w:t>
            </w:r>
          </w:p>
          <w:p w14:paraId="4E98D295" w14:textId="4E0A5408" w:rsidR="005C7321" w:rsidRPr="00816663" w:rsidRDefault="005C7321" w:rsidP="005C7321">
            <w:pPr>
              <w:rPr>
                <w:rFonts w:ascii="Poppins" w:hAnsi="Poppins" w:cs="Poppins"/>
                <w:color w:val="01122B"/>
                <w:sz w:val="15"/>
                <w:lang w:val="fr-FR"/>
              </w:rPr>
            </w:pPr>
            <w:r w:rsidRPr="009F555A">
              <w:rPr>
                <w:rFonts w:ascii="Poppins" w:hAnsi="Poppins" w:cs="Poppins"/>
                <w:noProof/>
                <w:color w:val="01122B"/>
                <w:sz w:val="15"/>
                <w:lang w:eastAsia="it-IT"/>
              </w:rPr>
              <w:drawing>
                <wp:inline distT="0" distB="0" distL="0" distR="0" wp14:anchorId="5558C178" wp14:editId="49030610">
                  <wp:extent cx="180000" cy="180000"/>
                  <wp:effectExtent l="0" t="0" r="0" b="0"/>
                  <wp:docPr id="3" name="Elemento grafico 3" descr="Evidenzia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ediafile_5YwlSm.svg"/>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80000" cy="180000"/>
                          </a:xfrm>
                          <a:prstGeom prst="rect">
                            <a:avLst/>
                          </a:prstGeom>
                        </pic:spPr>
                      </pic:pic>
                    </a:graphicData>
                  </a:graphic>
                </wp:inline>
              </w:drawing>
            </w:r>
            <w:r w:rsidRPr="0016116A">
              <w:rPr>
                <w:rFonts w:ascii="Poppins" w:hAnsi="Poppins" w:cs="Poppins"/>
                <w:color w:val="01122B"/>
                <w:sz w:val="15"/>
                <w:lang w:val="fr-FR"/>
              </w:rPr>
              <w:t xml:space="preserve"> </w:t>
            </w:r>
            <w:r w:rsidR="000B3FAE">
              <w:rPr>
                <w:rFonts w:ascii="Poppins" w:hAnsi="Poppins" w:cs="Poppins"/>
                <w:color w:val="01122B"/>
                <w:sz w:val="15"/>
                <w:lang w:val="fr-FR"/>
              </w:rPr>
              <w:t>Via San Paolo 7</w:t>
            </w:r>
          </w:p>
          <w:p w14:paraId="57D37053" w14:textId="7013349B" w:rsidR="00555934" w:rsidRPr="00816663" w:rsidRDefault="005C7321" w:rsidP="000B3FAE">
            <w:pPr>
              <w:rPr>
                <w:rFonts w:ascii="Poppins" w:hAnsi="Poppins" w:cs="Poppins"/>
                <w:color w:val="0C2340"/>
                <w:sz w:val="11"/>
                <w:lang w:val="fr-FR"/>
              </w:rPr>
            </w:pPr>
            <w:r w:rsidRPr="00816663">
              <w:rPr>
                <w:rFonts w:ascii="Poppins" w:hAnsi="Poppins" w:cs="Poppins"/>
                <w:color w:val="01122B"/>
                <w:sz w:val="15"/>
                <w:lang w:val="fr-FR"/>
              </w:rPr>
              <w:t xml:space="preserve">       </w:t>
            </w:r>
            <w:r>
              <w:rPr>
                <w:rFonts w:ascii="Poppins" w:hAnsi="Poppins" w:cs="Poppins"/>
                <w:color w:val="01122B"/>
                <w:sz w:val="15"/>
                <w:lang w:val="fr-FR"/>
              </w:rPr>
              <w:t xml:space="preserve"> </w:t>
            </w:r>
            <w:r w:rsidR="000B3FAE">
              <w:rPr>
                <w:rFonts w:ascii="Poppins" w:hAnsi="Poppins" w:cs="Poppins"/>
                <w:color w:val="01122B"/>
                <w:sz w:val="15"/>
                <w:lang w:val="fr-FR"/>
              </w:rPr>
              <w:t>20121</w:t>
            </w:r>
            <w:r w:rsidRPr="00816663">
              <w:rPr>
                <w:rFonts w:ascii="Poppins" w:hAnsi="Poppins" w:cs="Poppins"/>
                <w:color w:val="01122B"/>
                <w:sz w:val="15"/>
                <w:lang w:val="fr-FR"/>
              </w:rPr>
              <w:t xml:space="preserve"> - </w:t>
            </w:r>
            <w:r w:rsidR="000B3FAE">
              <w:rPr>
                <w:rFonts w:ascii="Poppins" w:hAnsi="Poppins" w:cs="Poppins"/>
                <w:color w:val="01122B"/>
                <w:sz w:val="15"/>
                <w:lang w:val="fr-FR"/>
              </w:rPr>
              <w:t>Milano</w:t>
            </w:r>
          </w:p>
        </w:tc>
      </w:tr>
    </w:tbl>
    <w:p w14:paraId="5469A5BE" w14:textId="77777777" w:rsidR="00D84735" w:rsidRPr="00A93D00" w:rsidRDefault="00D84735" w:rsidP="00D84735">
      <w:pPr>
        <w:rPr>
          <w:szCs w:val="20"/>
        </w:rPr>
      </w:pPr>
      <w:r>
        <w:rPr>
          <w:noProof/>
          <w:lang w:eastAsia="it-IT"/>
        </w:rPr>
        <mc:AlternateContent>
          <mc:Choice Requires="wps">
            <w:drawing>
              <wp:anchor distT="0" distB="0" distL="114300" distR="114300" simplePos="0" relativeHeight="251660288" behindDoc="0" locked="0" layoutInCell="1" allowOverlap="1" wp14:anchorId="140C7C1E" wp14:editId="1573825B">
                <wp:simplePos x="0" y="0"/>
                <wp:positionH relativeFrom="column">
                  <wp:posOffset>8890</wp:posOffset>
                </wp:positionH>
                <wp:positionV relativeFrom="page">
                  <wp:posOffset>4934097</wp:posOffset>
                </wp:positionV>
                <wp:extent cx="3648710" cy="2219960"/>
                <wp:effectExtent l="0" t="0" r="8890" b="2540"/>
                <wp:wrapNone/>
                <wp:docPr id="5" name="Casella di testo 5"/>
                <wp:cNvGraphicFramePr/>
                <a:graphic xmlns:a="http://schemas.openxmlformats.org/drawingml/2006/main">
                  <a:graphicData uri="http://schemas.microsoft.com/office/word/2010/wordprocessingShape">
                    <wps:wsp>
                      <wps:cNvSpPr txBox="1"/>
                      <wps:spPr>
                        <a:xfrm>
                          <a:off x="0" y="0"/>
                          <a:ext cx="3648710" cy="2219960"/>
                        </a:xfrm>
                        <a:prstGeom prst="rect">
                          <a:avLst/>
                        </a:prstGeom>
                        <a:noFill/>
                        <a:ln>
                          <a:noFill/>
                        </a:ln>
                        <a:effectLst/>
                      </wps:spPr>
                      <wps:txbx>
                        <w:txbxContent>
                          <w:p w14:paraId="016D97DF" w14:textId="77777777" w:rsidR="00D84735" w:rsidRPr="009F555A" w:rsidRDefault="00D84735" w:rsidP="00D84735">
                            <w:pPr>
                              <w:rPr>
                                <w:color w:val="01122B"/>
                                <w:sz w:val="16"/>
                                <w:szCs w:val="16"/>
                              </w:rPr>
                            </w:pPr>
                            <w:r w:rsidRPr="009F555A">
                              <w:rPr>
                                <w:color w:val="01122B"/>
                                <w:sz w:val="16"/>
                                <w:szCs w:val="16"/>
                              </w:rPr>
                              <w:t>MILANO</w:t>
                            </w:r>
                          </w:p>
                          <w:p w14:paraId="6467F690" w14:textId="77777777" w:rsidR="00D84735" w:rsidRPr="009F555A" w:rsidRDefault="00D84735" w:rsidP="00D84735">
                            <w:pPr>
                              <w:rPr>
                                <w:color w:val="01122B"/>
                                <w:sz w:val="16"/>
                                <w:szCs w:val="16"/>
                              </w:rPr>
                            </w:pPr>
                            <w:r w:rsidRPr="009F555A">
                              <w:rPr>
                                <w:color w:val="01122B"/>
                                <w:sz w:val="16"/>
                                <w:szCs w:val="16"/>
                              </w:rPr>
                              <w:t>Via San Paolo, 7 · 20121 Milano, Italia</w:t>
                            </w:r>
                          </w:p>
                          <w:p w14:paraId="036AE722" w14:textId="77777777" w:rsidR="00D84735" w:rsidRPr="009F555A" w:rsidRDefault="00D84735" w:rsidP="00D84735">
                            <w:pPr>
                              <w:rPr>
                                <w:color w:val="01122B"/>
                                <w:sz w:val="16"/>
                                <w:szCs w:val="16"/>
                              </w:rPr>
                            </w:pPr>
                            <w:r w:rsidRPr="009F555A">
                              <w:rPr>
                                <w:color w:val="01122B"/>
                                <w:sz w:val="16"/>
                                <w:szCs w:val="16"/>
                              </w:rPr>
                              <w:t>T. +39 02 72554.1 · F. +39 02 72554.400</w:t>
                            </w:r>
                          </w:p>
                          <w:p w14:paraId="3731A2BF" w14:textId="77777777" w:rsidR="00D84735" w:rsidRPr="009F555A" w:rsidRDefault="00D84735" w:rsidP="00D84735">
                            <w:pPr>
                              <w:rPr>
                                <w:color w:val="01122B"/>
                                <w:sz w:val="16"/>
                                <w:szCs w:val="16"/>
                              </w:rPr>
                            </w:pPr>
                            <w:r w:rsidRPr="009F555A">
                              <w:rPr>
                                <w:color w:val="01122B"/>
                                <w:sz w:val="16"/>
                                <w:szCs w:val="16"/>
                              </w:rPr>
                              <w:t>milan@dejalex.com</w:t>
                            </w:r>
                          </w:p>
                          <w:p w14:paraId="063D575A" w14:textId="77777777" w:rsidR="00D84735" w:rsidRPr="009F555A" w:rsidRDefault="00D84735" w:rsidP="00D84735">
                            <w:pPr>
                              <w:rPr>
                                <w:color w:val="01122B"/>
                                <w:sz w:val="16"/>
                                <w:szCs w:val="16"/>
                              </w:rPr>
                            </w:pPr>
                          </w:p>
                          <w:p w14:paraId="7A4CC2A0" w14:textId="77777777" w:rsidR="00D84735" w:rsidRPr="009F555A" w:rsidRDefault="00D84735" w:rsidP="00D84735">
                            <w:pPr>
                              <w:rPr>
                                <w:color w:val="01122B"/>
                                <w:sz w:val="16"/>
                                <w:szCs w:val="16"/>
                              </w:rPr>
                            </w:pPr>
                            <w:r w:rsidRPr="009F555A">
                              <w:rPr>
                                <w:color w:val="01122B"/>
                                <w:sz w:val="16"/>
                                <w:szCs w:val="16"/>
                              </w:rPr>
                              <w:t>ROMA</w:t>
                            </w:r>
                          </w:p>
                          <w:p w14:paraId="6DD37766" w14:textId="77777777" w:rsidR="00D84735" w:rsidRPr="009F555A" w:rsidRDefault="00D84735" w:rsidP="00D84735">
                            <w:pPr>
                              <w:rPr>
                                <w:color w:val="01122B"/>
                                <w:sz w:val="16"/>
                                <w:szCs w:val="16"/>
                              </w:rPr>
                            </w:pPr>
                            <w:r w:rsidRPr="009F555A">
                              <w:rPr>
                                <w:color w:val="01122B"/>
                                <w:sz w:val="16"/>
                                <w:szCs w:val="16"/>
                              </w:rPr>
                              <w:t>Via Vincenzo Bellini, 24 · 00198 Roma, Italia</w:t>
                            </w:r>
                          </w:p>
                          <w:p w14:paraId="649866E2" w14:textId="77777777" w:rsidR="00D84735" w:rsidRPr="009F555A" w:rsidRDefault="00D84735" w:rsidP="00D84735">
                            <w:pPr>
                              <w:rPr>
                                <w:color w:val="01122B"/>
                                <w:sz w:val="16"/>
                                <w:szCs w:val="16"/>
                              </w:rPr>
                            </w:pPr>
                            <w:r w:rsidRPr="009F555A">
                              <w:rPr>
                                <w:color w:val="01122B"/>
                                <w:sz w:val="16"/>
                                <w:szCs w:val="16"/>
                              </w:rPr>
                              <w:t>T. +39 06 809154.1 · F. +39 06 809154.44</w:t>
                            </w:r>
                          </w:p>
                          <w:p w14:paraId="45AFDC6B" w14:textId="77777777" w:rsidR="00D84735" w:rsidRPr="00816663" w:rsidRDefault="00D84735" w:rsidP="00D84735">
                            <w:pPr>
                              <w:rPr>
                                <w:color w:val="01122B"/>
                                <w:sz w:val="16"/>
                                <w:szCs w:val="16"/>
                                <w:lang w:val="fr-FR"/>
                              </w:rPr>
                            </w:pPr>
                            <w:r w:rsidRPr="00816663">
                              <w:rPr>
                                <w:color w:val="01122B"/>
                                <w:sz w:val="16"/>
                                <w:szCs w:val="16"/>
                                <w:lang w:val="fr-FR"/>
                              </w:rPr>
                              <w:t>rome@dejalex.com</w:t>
                            </w:r>
                          </w:p>
                          <w:p w14:paraId="06A7D96E" w14:textId="77777777" w:rsidR="00D84735" w:rsidRPr="00816663" w:rsidRDefault="00D84735" w:rsidP="00D84735">
                            <w:pPr>
                              <w:rPr>
                                <w:color w:val="01122B"/>
                                <w:sz w:val="16"/>
                                <w:szCs w:val="16"/>
                                <w:lang w:val="fr-FR"/>
                              </w:rPr>
                            </w:pPr>
                          </w:p>
                          <w:p w14:paraId="704CFB4B" w14:textId="77777777" w:rsidR="00D84735" w:rsidRPr="00816663" w:rsidRDefault="00D84735" w:rsidP="00D84735">
                            <w:pPr>
                              <w:rPr>
                                <w:color w:val="01122B"/>
                                <w:sz w:val="16"/>
                                <w:szCs w:val="16"/>
                                <w:lang w:val="fr-FR"/>
                              </w:rPr>
                            </w:pPr>
                            <w:r w:rsidRPr="00816663">
                              <w:rPr>
                                <w:color w:val="01122B"/>
                                <w:sz w:val="16"/>
                                <w:szCs w:val="16"/>
                                <w:lang w:val="fr-FR"/>
                              </w:rPr>
                              <w:t>BRUXELLES</w:t>
                            </w:r>
                          </w:p>
                          <w:p w14:paraId="54515E23" w14:textId="77777777" w:rsidR="00D84735" w:rsidRPr="00816663" w:rsidRDefault="00D84735" w:rsidP="00D84735">
                            <w:pPr>
                              <w:rPr>
                                <w:color w:val="01122B"/>
                                <w:sz w:val="16"/>
                                <w:szCs w:val="16"/>
                                <w:lang w:val="fr-FR"/>
                              </w:rPr>
                            </w:pPr>
                            <w:r w:rsidRPr="00816663">
                              <w:rPr>
                                <w:color w:val="01122B"/>
                                <w:sz w:val="16"/>
                                <w:szCs w:val="16"/>
                                <w:lang w:val="fr-FR"/>
                              </w:rPr>
                              <w:t>Chaussée de La Hulpe 187 · 1170 Bruxelles, Belgique</w:t>
                            </w:r>
                          </w:p>
                          <w:p w14:paraId="50954226" w14:textId="77777777" w:rsidR="00D84735" w:rsidRPr="00816663" w:rsidRDefault="00D84735" w:rsidP="00D84735">
                            <w:pPr>
                              <w:rPr>
                                <w:color w:val="01122B"/>
                                <w:sz w:val="16"/>
                                <w:szCs w:val="16"/>
                                <w:lang w:val="fr-FR"/>
                              </w:rPr>
                            </w:pPr>
                            <w:r w:rsidRPr="00816663">
                              <w:rPr>
                                <w:color w:val="01122B"/>
                                <w:sz w:val="16"/>
                                <w:szCs w:val="16"/>
                                <w:lang w:val="fr-FR"/>
                              </w:rPr>
                              <w:t>T. +32 (0)26455670 · F. +32 (0)27420138</w:t>
                            </w:r>
                          </w:p>
                          <w:p w14:paraId="0917990E" w14:textId="77777777" w:rsidR="00D84735" w:rsidRPr="00816663" w:rsidRDefault="00D84735" w:rsidP="00D84735">
                            <w:pPr>
                              <w:rPr>
                                <w:color w:val="01122B"/>
                                <w:sz w:val="16"/>
                                <w:szCs w:val="16"/>
                                <w:lang w:val="fr-FR"/>
                              </w:rPr>
                            </w:pPr>
                            <w:r w:rsidRPr="00816663">
                              <w:rPr>
                                <w:color w:val="01122B"/>
                                <w:sz w:val="16"/>
                                <w:szCs w:val="16"/>
                                <w:lang w:val="fr-FR"/>
                              </w:rPr>
                              <w:t>brussels@dejalex.com</w:t>
                            </w:r>
                          </w:p>
                          <w:p w14:paraId="69575B1E" w14:textId="77777777" w:rsidR="00D84735" w:rsidRPr="00816663" w:rsidRDefault="00D84735" w:rsidP="00D84735">
                            <w:pPr>
                              <w:rPr>
                                <w:color w:val="01122B"/>
                                <w:sz w:val="16"/>
                                <w:szCs w:val="16"/>
                                <w:lang w:val="fr-FR"/>
                              </w:rPr>
                            </w:pPr>
                          </w:p>
                          <w:p w14:paraId="574F6E1B" w14:textId="77777777" w:rsidR="00D84735" w:rsidRPr="00816663" w:rsidRDefault="00D84735" w:rsidP="00D84735">
                            <w:pPr>
                              <w:rPr>
                                <w:color w:val="01122B"/>
                                <w:sz w:val="16"/>
                                <w:szCs w:val="16"/>
                                <w:lang w:val="fr-FR"/>
                              </w:rPr>
                            </w:pPr>
                            <w:r w:rsidRPr="00816663">
                              <w:rPr>
                                <w:color w:val="01122B"/>
                                <w:sz w:val="16"/>
                                <w:szCs w:val="16"/>
                                <w:lang w:val="fr-FR"/>
                              </w:rPr>
                              <w:t>MOSCOW</w:t>
                            </w:r>
                          </w:p>
                          <w:p w14:paraId="1D3FE457" w14:textId="33A4709B" w:rsidR="00D84735" w:rsidRPr="00633C7E" w:rsidRDefault="00B75995" w:rsidP="009376D0">
                            <w:pPr>
                              <w:rPr>
                                <w:color w:val="01122B"/>
                                <w:sz w:val="16"/>
                                <w:szCs w:val="16"/>
                                <w:lang w:val="en-US"/>
                              </w:rPr>
                            </w:pPr>
                            <w:r w:rsidRPr="00B75995">
                              <w:rPr>
                                <w:color w:val="01122B"/>
                                <w:sz w:val="16"/>
                                <w:szCs w:val="16"/>
                                <w:lang w:val="en-US"/>
                              </w:rPr>
                              <w:t>Potapovsky Lane, 5, build. 2, 4th floor, office 401/12/9</w:t>
                            </w:r>
                            <w:r w:rsidR="009376D0" w:rsidRPr="00633C7E">
                              <w:rPr>
                                <w:color w:val="01122B"/>
                                <w:sz w:val="16"/>
                                <w:szCs w:val="16"/>
                                <w:lang w:val="en-US"/>
                              </w:rPr>
                              <w:t xml:space="preserve"> </w:t>
                            </w:r>
                            <w:r w:rsidR="00D84735" w:rsidRPr="00633C7E">
                              <w:rPr>
                                <w:color w:val="01122B"/>
                                <w:sz w:val="16"/>
                                <w:szCs w:val="16"/>
                                <w:lang w:val="en-US"/>
                              </w:rPr>
                              <w:t xml:space="preserve">· </w:t>
                            </w:r>
                            <w:r w:rsidRPr="00B75995">
                              <w:rPr>
                                <w:color w:val="01122B"/>
                                <w:sz w:val="16"/>
                                <w:szCs w:val="16"/>
                                <w:lang w:val="en-US"/>
                              </w:rPr>
                              <w:t>101000</w:t>
                            </w:r>
                            <w:r w:rsidR="00D84735" w:rsidRPr="00633C7E">
                              <w:rPr>
                                <w:color w:val="01122B"/>
                                <w:sz w:val="16"/>
                                <w:szCs w:val="16"/>
                                <w:lang w:val="en-US"/>
                              </w:rPr>
                              <w:t>, Moscow, Russia</w:t>
                            </w:r>
                          </w:p>
                          <w:p w14:paraId="3727B1FA" w14:textId="77777777" w:rsidR="00D84735" w:rsidRPr="00B75995" w:rsidRDefault="00D84735" w:rsidP="00D84735">
                            <w:pPr>
                              <w:rPr>
                                <w:color w:val="01122B"/>
                                <w:sz w:val="16"/>
                                <w:szCs w:val="16"/>
                                <w:lang w:val="en-US"/>
                              </w:rPr>
                            </w:pPr>
                            <w:r w:rsidRPr="00B75995">
                              <w:rPr>
                                <w:color w:val="01122B"/>
                                <w:sz w:val="16"/>
                                <w:szCs w:val="16"/>
                                <w:lang w:val="en-US"/>
                              </w:rPr>
                              <w:t>T. +7 495 792 54 92 · F. +7 495 792 54 93</w:t>
                            </w:r>
                          </w:p>
                          <w:p w14:paraId="08E38B88" w14:textId="77777777" w:rsidR="00D84735" w:rsidRPr="00B75995" w:rsidRDefault="00D84735">
                            <w:pPr>
                              <w:rPr>
                                <w:color w:val="01122B"/>
                                <w:sz w:val="16"/>
                                <w:szCs w:val="16"/>
                                <w:lang w:val="en-US"/>
                              </w:rPr>
                            </w:pPr>
                            <w:r w:rsidRPr="00B75995">
                              <w:rPr>
                                <w:color w:val="01122B"/>
                                <w:sz w:val="16"/>
                                <w:szCs w:val="16"/>
                                <w:lang w:val="en-US"/>
                              </w:rPr>
                              <w:t>moscow@dejalex.com</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40C7C1E" id="_x0000_t202" coordsize="21600,21600" o:spt="202" path="m,l,21600r21600,l21600,xe">
                <v:stroke joinstyle="miter"/>
                <v:path gradientshapeok="t" o:connecttype="rect"/>
              </v:shapetype>
              <v:shape id="Casella di testo 5" o:spid="_x0000_s1026" type="#_x0000_t202" style="position:absolute;margin-left:.7pt;margin-top:388.5pt;width:287.3pt;height:174.8pt;z-index:251660288;visibility:visible;mso-wrap-style:non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" filled="f" stroked="f">
                <v:textbox style="mso-fit-shape-to-text:t" inset="0,0,0,0">
                  <w:txbxContent>
                    <w:p w14:paraId="016D97DF" w14:textId="77777777" w:rsidR="00D84735" w:rsidRPr="009F555A" w:rsidRDefault="00D84735" w:rsidP="00D84735">
                      <w:pPr>
                        <w:rPr>
                          <w:color w:val="01122B"/>
                          <w:sz w:val="16"/>
                          <w:szCs w:val="16"/>
                        </w:rPr>
                      </w:pPr>
                      <w:r w:rsidRPr="009F555A">
                        <w:rPr>
                          <w:color w:val="01122B"/>
                          <w:sz w:val="16"/>
                          <w:szCs w:val="16"/>
                        </w:rPr>
                        <w:t>MILANO</w:t>
                      </w:r>
                    </w:p>
                    <w:p w14:paraId="6467F690" w14:textId="77777777" w:rsidR="00D84735" w:rsidRPr="009F555A" w:rsidRDefault="00D84735" w:rsidP="00D84735">
                      <w:pPr>
                        <w:rPr>
                          <w:color w:val="01122B"/>
                          <w:sz w:val="16"/>
                          <w:szCs w:val="16"/>
                        </w:rPr>
                      </w:pPr>
                      <w:r w:rsidRPr="009F555A">
                        <w:rPr>
                          <w:color w:val="01122B"/>
                          <w:sz w:val="16"/>
                          <w:szCs w:val="16"/>
                        </w:rPr>
                        <w:t>Via San Paolo, 7 · 20121 Milano, Italia</w:t>
                      </w:r>
                    </w:p>
                    <w:p w14:paraId="036AE722" w14:textId="77777777" w:rsidR="00D84735" w:rsidRPr="009F555A" w:rsidRDefault="00D84735" w:rsidP="00D84735">
                      <w:pPr>
                        <w:rPr>
                          <w:color w:val="01122B"/>
                          <w:sz w:val="16"/>
                          <w:szCs w:val="16"/>
                        </w:rPr>
                      </w:pPr>
                      <w:r w:rsidRPr="009F555A">
                        <w:rPr>
                          <w:color w:val="01122B"/>
                          <w:sz w:val="16"/>
                          <w:szCs w:val="16"/>
                        </w:rPr>
                        <w:t>T. +39 02 72554.1 · F. +39 02 72554.400</w:t>
                      </w:r>
                    </w:p>
                    <w:p w14:paraId="3731A2BF" w14:textId="77777777" w:rsidR="00D84735" w:rsidRPr="009F555A" w:rsidRDefault="00D84735" w:rsidP="00D84735">
                      <w:pPr>
                        <w:rPr>
                          <w:color w:val="01122B"/>
                          <w:sz w:val="16"/>
                          <w:szCs w:val="16"/>
                        </w:rPr>
                      </w:pPr>
                      <w:r w:rsidRPr="009F555A">
                        <w:rPr>
                          <w:color w:val="01122B"/>
                          <w:sz w:val="16"/>
                          <w:szCs w:val="16"/>
                        </w:rPr>
                        <w:t>milan@dejalex.com</w:t>
                      </w:r>
                    </w:p>
                    <w:p w14:paraId="063D575A" w14:textId="77777777" w:rsidR="00D84735" w:rsidRPr="009F555A" w:rsidRDefault="00D84735" w:rsidP="00D84735">
                      <w:pPr>
                        <w:rPr>
                          <w:color w:val="01122B"/>
                          <w:sz w:val="16"/>
                          <w:szCs w:val="16"/>
                        </w:rPr>
                      </w:pPr>
                    </w:p>
                    <w:p w14:paraId="7A4CC2A0" w14:textId="77777777" w:rsidR="00D84735" w:rsidRPr="009F555A" w:rsidRDefault="00D84735" w:rsidP="00D84735">
                      <w:pPr>
                        <w:rPr>
                          <w:color w:val="01122B"/>
                          <w:sz w:val="16"/>
                          <w:szCs w:val="16"/>
                        </w:rPr>
                      </w:pPr>
                      <w:r w:rsidRPr="009F555A">
                        <w:rPr>
                          <w:color w:val="01122B"/>
                          <w:sz w:val="16"/>
                          <w:szCs w:val="16"/>
                        </w:rPr>
                        <w:t>ROMA</w:t>
                      </w:r>
                    </w:p>
                    <w:p w14:paraId="6DD37766" w14:textId="77777777" w:rsidR="00D84735" w:rsidRPr="009F555A" w:rsidRDefault="00D84735" w:rsidP="00D84735">
                      <w:pPr>
                        <w:rPr>
                          <w:color w:val="01122B"/>
                          <w:sz w:val="16"/>
                          <w:szCs w:val="16"/>
                        </w:rPr>
                      </w:pPr>
                      <w:r w:rsidRPr="009F555A">
                        <w:rPr>
                          <w:color w:val="01122B"/>
                          <w:sz w:val="16"/>
                          <w:szCs w:val="16"/>
                        </w:rPr>
                        <w:t>Via Vincenzo Bellini, 24 · 00198 Roma, Italia</w:t>
                      </w:r>
                    </w:p>
                    <w:p w14:paraId="649866E2" w14:textId="77777777" w:rsidR="00D84735" w:rsidRPr="009F555A" w:rsidRDefault="00D84735" w:rsidP="00D84735">
                      <w:pPr>
                        <w:rPr>
                          <w:color w:val="01122B"/>
                          <w:sz w:val="16"/>
                          <w:szCs w:val="16"/>
                        </w:rPr>
                      </w:pPr>
                      <w:r w:rsidRPr="009F555A">
                        <w:rPr>
                          <w:color w:val="01122B"/>
                          <w:sz w:val="16"/>
                          <w:szCs w:val="16"/>
                        </w:rPr>
                        <w:t>T. +39 06 809154.1 · F. +39 06 809154.44</w:t>
                      </w:r>
                    </w:p>
                    <w:p w14:paraId="45AFDC6B" w14:textId="77777777" w:rsidR="00D84735" w:rsidRPr="00816663" w:rsidRDefault="00D84735" w:rsidP="00D84735">
                      <w:pPr>
                        <w:rPr>
                          <w:color w:val="01122B"/>
                          <w:sz w:val="16"/>
                          <w:szCs w:val="16"/>
                          <w:lang w:val="fr-FR"/>
                        </w:rPr>
                      </w:pPr>
                      <w:r w:rsidRPr="00816663">
                        <w:rPr>
                          <w:color w:val="01122B"/>
                          <w:sz w:val="16"/>
                          <w:szCs w:val="16"/>
                          <w:lang w:val="fr-FR"/>
                        </w:rPr>
                        <w:t>rome@dejalex.com</w:t>
                      </w:r>
                    </w:p>
                    <w:p w14:paraId="06A7D96E" w14:textId="77777777" w:rsidR="00D84735" w:rsidRPr="00816663" w:rsidRDefault="00D84735" w:rsidP="00D84735">
                      <w:pPr>
                        <w:rPr>
                          <w:color w:val="01122B"/>
                          <w:sz w:val="16"/>
                          <w:szCs w:val="16"/>
                          <w:lang w:val="fr-FR"/>
                        </w:rPr>
                      </w:pPr>
                    </w:p>
                    <w:p w14:paraId="704CFB4B" w14:textId="77777777" w:rsidR="00D84735" w:rsidRPr="00816663" w:rsidRDefault="00D84735" w:rsidP="00D84735">
                      <w:pPr>
                        <w:rPr>
                          <w:color w:val="01122B"/>
                          <w:sz w:val="16"/>
                          <w:szCs w:val="16"/>
                          <w:lang w:val="fr-FR"/>
                        </w:rPr>
                      </w:pPr>
                      <w:r w:rsidRPr="00816663">
                        <w:rPr>
                          <w:color w:val="01122B"/>
                          <w:sz w:val="16"/>
                          <w:szCs w:val="16"/>
                          <w:lang w:val="fr-FR"/>
                        </w:rPr>
                        <w:t>BRUXELLES</w:t>
                      </w:r>
                    </w:p>
                    <w:p w14:paraId="54515E23" w14:textId="77777777" w:rsidR="00D84735" w:rsidRPr="00816663" w:rsidRDefault="00D84735" w:rsidP="00D84735">
                      <w:pPr>
                        <w:rPr>
                          <w:color w:val="01122B"/>
                          <w:sz w:val="16"/>
                          <w:szCs w:val="16"/>
                          <w:lang w:val="fr-FR"/>
                        </w:rPr>
                      </w:pPr>
                      <w:r w:rsidRPr="00816663">
                        <w:rPr>
                          <w:color w:val="01122B"/>
                          <w:sz w:val="16"/>
                          <w:szCs w:val="16"/>
                          <w:lang w:val="fr-FR"/>
                        </w:rPr>
                        <w:t>Chaussée de La Hulpe 187 · 1170 Bruxelles, Belgique</w:t>
                      </w:r>
                    </w:p>
                    <w:p w14:paraId="50954226" w14:textId="77777777" w:rsidR="00D84735" w:rsidRPr="00816663" w:rsidRDefault="00D84735" w:rsidP="00D84735">
                      <w:pPr>
                        <w:rPr>
                          <w:color w:val="01122B"/>
                          <w:sz w:val="16"/>
                          <w:szCs w:val="16"/>
                          <w:lang w:val="fr-FR"/>
                        </w:rPr>
                      </w:pPr>
                      <w:r w:rsidRPr="00816663">
                        <w:rPr>
                          <w:color w:val="01122B"/>
                          <w:sz w:val="16"/>
                          <w:szCs w:val="16"/>
                          <w:lang w:val="fr-FR"/>
                        </w:rPr>
                        <w:t>T. +32 (0)26455670 · F. +32 (0)27420138</w:t>
                      </w:r>
                    </w:p>
                    <w:p w14:paraId="0917990E" w14:textId="77777777" w:rsidR="00D84735" w:rsidRPr="00816663" w:rsidRDefault="00D84735" w:rsidP="00D84735">
                      <w:pPr>
                        <w:rPr>
                          <w:color w:val="01122B"/>
                          <w:sz w:val="16"/>
                          <w:szCs w:val="16"/>
                          <w:lang w:val="fr-FR"/>
                        </w:rPr>
                      </w:pPr>
                      <w:r w:rsidRPr="00816663">
                        <w:rPr>
                          <w:color w:val="01122B"/>
                          <w:sz w:val="16"/>
                          <w:szCs w:val="16"/>
                          <w:lang w:val="fr-FR"/>
                        </w:rPr>
                        <w:t>brussels@dejalex.com</w:t>
                      </w:r>
                    </w:p>
                    <w:p w14:paraId="69575B1E" w14:textId="77777777" w:rsidR="00D84735" w:rsidRPr="00816663" w:rsidRDefault="00D84735" w:rsidP="00D84735">
                      <w:pPr>
                        <w:rPr>
                          <w:color w:val="01122B"/>
                          <w:sz w:val="16"/>
                          <w:szCs w:val="16"/>
                          <w:lang w:val="fr-FR"/>
                        </w:rPr>
                      </w:pPr>
                    </w:p>
                    <w:p w14:paraId="574F6E1B" w14:textId="77777777" w:rsidR="00D84735" w:rsidRPr="00816663" w:rsidRDefault="00D84735" w:rsidP="00D84735">
                      <w:pPr>
                        <w:rPr>
                          <w:color w:val="01122B"/>
                          <w:sz w:val="16"/>
                          <w:szCs w:val="16"/>
                          <w:lang w:val="fr-FR"/>
                        </w:rPr>
                      </w:pPr>
                      <w:r w:rsidRPr="00816663">
                        <w:rPr>
                          <w:color w:val="01122B"/>
                          <w:sz w:val="16"/>
                          <w:szCs w:val="16"/>
                          <w:lang w:val="fr-FR"/>
                        </w:rPr>
                        <w:t>MOSCOW</w:t>
                      </w:r>
                    </w:p>
                    <w:p w14:paraId="1D3FE457" w14:textId="33A4709B" w:rsidR="00D84735" w:rsidRPr="00633C7E" w:rsidRDefault="00B75995" w:rsidP="009376D0">
                      <w:pPr>
                        <w:rPr>
                          <w:color w:val="01122B"/>
                          <w:sz w:val="16"/>
                          <w:szCs w:val="16"/>
                          <w:lang w:val="en-US"/>
                        </w:rPr>
                      </w:pPr>
                      <w:r w:rsidRPr="00B75995">
                        <w:rPr>
                          <w:color w:val="01122B"/>
                          <w:sz w:val="16"/>
                          <w:szCs w:val="16"/>
                          <w:lang w:val="en-US"/>
                        </w:rPr>
                        <w:t>Potapovsky Lane, 5, build. 2, 4th floor, office 401/12/9</w:t>
                      </w:r>
                      <w:r w:rsidR="009376D0" w:rsidRPr="00633C7E">
                        <w:rPr>
                          <w:color w:val="01122B"/>
                          <w:sz w:val="16"/>
                          <w:szCs w:val="16"/>
                          <w:lang w:val="en-US"/>
                        </w:rPr>
                        <w:t xml:space="preserve"> </w:t>
                      </w:r>
                      <w:r w:rsidR="00D84735" w:rsidRPr="00633C7E">
                        <w:rPr>
                          <w:color w:val="01122B"/>
                          <w:sz w:val="16"/>
                          <w:szCs w:val="16"/>
                          <w:lang w:val="en-US"/>
                        </w:rPr>
                        <w:t xml:space="preserve">· </w:t>
                      </w:r>
                      <w:r w:rsidRPr="00B75995">
                        <w:rPr>
                          <w:color w:val="01122B"/>
                          <w:sz w:val="16"/>
                          <w:szCs w:val="16"/>
                          <w:lang w:val="en-US"/>
                        </w:rPr>
                        <w:t>101000</w:t>
                      </w:r>
                      <w:r w:rsidR="00D84735" w:rsidRPr="00633C7E">
                        <w:rPr>
                          <w:color w:val="01122B"/>
                          <w:sz w:val="16"/>
                          <w:szCs w:val="16"/>
                          <w:lang w:val="en-US"/>
                        </w:rPr>
                        <w:t>, Moscow, Russia</w:t>
                      </w:r>
                    </w:p>
                    <w:p w14:paraId="3727B1FA" w14:textId="77777777" w:rsidR="00D84735" w:rsidRPr="00B75995" w:rsidRDefault="00D84735" w:rsidP="00D84735">
                      <w:pPr>
                        <w:rPr>
                          <w:color w:val="01122B"/>
                          <w:sz w:val="16"/>
                          <w:szCs w:val="16"/>
                          <w:lang w:val="en-US"/>
                        </w:rPr>
                      </w:pPr>
                      <w:r w:rsidRPr="00B75995">
                        <w:rPr>
                          <w:color w:val="01122B"/>
                          <w:sz w:val="16"/>
                          <w:szCs w:val="16"/>
                          <w:lang w:val="en-US"/>
                        </w:rPr>
                        <w:t>T. +7 495 792 54 92 · F. +7 495 792 54 93</w:t>
                      </w:r>
                    </w:p>
                    <w:p w14:paraId="08E38B88" w14:textId="77777777" w:rsidR="00D84735" w:rsidRPr="00B75995" w:rsidRDefault="00D84735">
                      <w:pPr>
                        <w:rPr>
                          <w:color w:val="01122B"/>
                          <w:sz w:val="16"/>
                          <w:szCs w:val="16"/>
                          <w:lang w:val="en-US"/>
                        </w:rPr>
                      </w:pPr>
                      <w:r w:rsidRPr="00B75995">
                        <w:rPr>
                          <w:color w:val="01122B"/>
                          <w:sz w:val="16"/>
                          <w:szCs w:val="16"/>
                          <w:lang w:val="en-US"/>
                        </w:rPr>
                        <w:t>moscow@dejalex.com</w:t>
                      </w:r>
                    </w:p>
                  </w:txbxContent>
                </v:textbox>
                <w10:wrap anchory="page"/>
              </v:shape>
            </w:pict>
          </mc:Fallback>
        </mc:AlternateContent>
      </w:r>
    </w:p>
    <w:sectPr w:rsidR="00D84735" w:rsidRPr="00A93D00" w:rsidSect="00113CB1">
      <w:type w:val="continuous"/>
      <w:pgSz w:w="11900" w:h="16840"/>
      <w:pgMar w:top="1701" w:right="1134" w:bottom="1331" w:left="2835" w:header="709" w:footer="462" w:gutter="0"/>
      <w:cols w:space="575"/>
      <w:titlePg/>
      <w:docGrid w:linePitch="734"/>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CC071" w14:textId="77777777" w:rsidR="009504F1" w:rsidRDefault="009504F1" w:rsidP="0025684A">
      <w:r>
        <w:separator/>
      </w:r>
    </w:p>
  </w:endnote>
  <w:endnote w:type="continuationSeparator" w:id="0">
    <w:p w14:paraId="17F77332" w14:textId="77777777" w:rsidR="009504F1" w:rsidRDefault="009504F1" w:rsidP="0025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4D"/>
    <w:family w:val="auto"/>
    <w:pitch w:val="variable"/>
    <w:sig w:usb0="00008007" w:usb1="00000000" w:usb2="00000000" w:usb3="00000000" w:csb0="00000093" w:csb1="00000000"/>
  </w:font>
  <w:font w:name="Poppins SemiBold">
    <w:panose1 w:val="000007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69031" w14:textId="77777777" w:rsidR="00C90292" w:rsidRDefault="00C90292" w:rsidP="00961453">
    <w:pPr>
      <w:pStyle w:val="Pidipagina"/>
      <w:framePr w:wrap="none"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3A667DE5" w14:textId="77777777" w:rsidR="00C90292" w:rsidRDefault="00C90292" w:rsidP="00C90292">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1BC1B" w14:textId="77777777" w:rsidR="009D10B3" w:rsidRDefault="009D10B3" w:rsidP="00C90292">
    <w:pPr>
      <w:ind w:left="1701" w:firstLine="360"/>
      <w:jc w:val="right"/>
      <w:rPr>
        <w:rFonts w:cs="Times New Roman"/>
        <w:szCs w:val="15"/>
        <w:lang w:val="en-US" w:eastAsia="it-IT"/>
      </w:rPr>
    </w:pPr>
  </w:p>
  <w:p w14:paraId="74BA39A9" w14:textId="77777777" w:rsidR="009D10B3" w:rsidRDefault="007D6D0A" w:rsidP="00A93D00">
    <w:pPr>
      <w:ind w:left="1701"/>
      <w:jc w:val="right"/>
      <w:rPr>
        <w:rFonts w:cs="Times New Roman"/>
        <w:szCs w:val="15"/>
        <w:lang w:val="en-US" w:eastAsia="it-IT"/>
      </w:rPr>
    </w:pPr>
    <w:r>
      <w:rPr>
        <w:noProof/>
        <w:lang w:eastAsia="it-IT"/>
      </w:rPr>
      <w:drawing>
        <wp:anchor distT="0" distB="0" distL="114300" distR="114300" simplePos="0" relativeHeight="251658240" behindDoc="0" locked="0" layoutInCell="1" allowOverlap="1" wp14:anchorId="6976AB35" wp14:editId="08930479">
          <wp:simplePos x="0" y="0"/>
          <wp:positionH relativeFrom="column">
            <wp:posOffset>4602480</wp:posOffset>
          </wp:positionH>
          <wp:positionV relativeFrom="paragraph">
            <wp:posOffset>39363</wp:posOffset>
          </wp:positionV>
          <wp:extent cx="427050" cy="93600"/>
          <wp:effectExtent l="0" t="0" r="508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tedGraphic-1.png"/>
                  <pic:cNvPicPr/>
                </pic:nvPicPr>
                <pic:blipFill>
                  <a:blip r:embed="rId1">
                    <a:extLst>
                      <a:ext uri="{28A0092B-C50C-407E-A947-70E740481C1C}">
                        <a14:useLocalDpi xmlns:a14="http://schemas.microsoft.com/office/drawing/2010/main" val="0"/>
                      </a:ext>
                    </a:extLst>
                  </a:blip>
                  <a:stretch>
                    <a:fillRect/>
                  </a:stretch>
                </pic:blipFill>
                <pic:spPr>
                  <a:xfrm>
                    <a:off x="0" y="0"/>
                    <a:ext cx="427050" cy="93600"/>
                  </a:xfrm>
                  <a:prstGeom prst="rect">
                    <a:avLst/>
                  </a:prstGeom>
                </pic:spPr>
              </pic:pic>
            </a:graphicData>
          </a:graphic>
          <wp14:sizeRelH relativeFrom="page">
            <wp14:pctWidth>0</wp14:pctWidth>
          </wp14:sizeRelH>
          <wp14:sizeRelV relativeFrom="page">
            <wp14:pctHeight>0</wp14:pctHeight>
          </wp14:sizeRelV>
        </wp:anchor>
      </w:drawing>
    </w:r>
  </w:p>
  <w:p w14:paraId="27431124" w14:textId="77777777" w:rsidR="006570C1" w:rsidRDefault="006570C1" w:rsidP="00A93D00">
    <w:pPr>
      <w:ind w:left="1701"/>
      <w:jc w:val="right"/>
      <w:rPr>
        <w:rFonts w:cs="Times New Roman"/>
        <w:szCs w:val="15"/>
        <w:lang w:val="en-US" w:eastAsia="it-IT"/>
      </w:rPr>
    </w:pPr>
  </w:p>
  <w:p w14:paraId="52F55896" w14:textId="77777777" w:rsidR="001549B4" w:rsidRPr="00410D24" w:rsidRDefault="001549B4" w:rsidP="001549B4">
    <w:pPr>
      <w:pStyle w:val="Pidipagina"/>
      <w:framePr w:wrap="none" w:vAnchor="text" w:hAnchor="page" w:x="2902" w:y="115"/>
      <w:rPr>
        <w:rStyle w:val="Numeropagina"/>
        <w:color w:val="0B2657"/>
      </w:rPr>
    </w:pPr>
    <w:r w:rsidRPr="00410D24">
      <w:rPr>
        <w:rStyle w:val="Numeropagina"/>
        <w:color w:val="0B2657"/>
      </w:rPr>
      <w:fldChar w:fldCharType="begin"/>
    </w:r>
    <w:r w:rsidRPr="00410D24">
      <w:rPr>
        <w:rStyle w:val="Numeropagina"/>
        <w:color w:val="0B2657"/>
      </w:rPr>
      <w:instrText xml:space="preserve">PAGE  </w:instrText>
    </w:r>
    <w:r w:rsidRPr="00410D24">
      <w:rPr>
        <w:rStyle w:val="Numeropagina"/>
        <w:color w:val="0B2657"/>
      </w:rPr>
      <w:fldChar w:fldCharType="separate"/>
    </w:r>
    <w:r w:rsidR="000B3FAE">
      <w:rPr>
        <w:rStyle w:val="Numeropagina"/>
        <w:noProof/>
        <w:color w:val="0B2657"/>
      </w:rPr>
      <w:t>3</w:t>
    </w:r>
    <w:r w:rsidRPr="00410D24">
      <w:rPr>
        <w:rStyle w:val="Numeropagina"/>
        <w:color w:val="0B2657"/>
      </w:rPr>
      <w:fldChar w:fldCharType="end"/>
    </w:r>
  </w:p>
  <w:p w14:paraId="29544969" w14:textId="77777777" w:rsidR="0025684A" w:rsidRPr="009F555A" w:rsidRDefault="0025684A" w:rsidP="00A93D00">
    <w:pPr>
      <w:ind w:left="1701"/>
      <w:jc w:val="right"/>
      <w:rPr>
        <w:rFonts w:cs="Times New Roman"/>
        <w:color w:val="01122B"/>
        <w:szCs w:val="15"/>
        <w:lang w:val="en-US" w:eastAsia="it-IT"/>
      </w:rPr>
    </w:pPr>
    <w:r w:rsidRPr="009F555A">
      <w:rPr>
        <w:rFonts w:cs="Times New Roman"/>
        <w:color w:val="01122B"/>
        <w:szCs w:val="15"/>
        <w:lang w:val="en-US" w:eastAsia="it-IT"/>
      </w:rPr>
      <w:t>www.dejalex.com</w:t>
    </w:r>
  </w:p>
  <w:p w14:paraId="21910F99" w14:textId="77777777" w:rsidR="0025684A" w:rsidRDefault="0025684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5C588" w14:textId="77777777" w:rsidR="009D10B3" w:rsidRDefault="009D10B3" w:rsidP="009D10B3">
    <w:pPr>
      <w:jc w:val="right"/>
      <w:rPr>
        <w:rFonts w:cs="Times New Roman"/>
        <w:szCs w:val="15"/>
        <w:lang w:val="en-US" w:eastAsia="it-IT"/>
      </w:rPr>
    </w:pPr>
  </w:p>
  <w:p w14:paraId="5917A5BB" w14:textId="77777777" w:rsidR="009D10B3" w:rsidRDefault="007D6D0A" w:rsidP="009D10B3">
    <w:pPr>
      <w:jc w:val="right"/>
      <w:rPr>
        <w:rFonts w:cs="Times New Roman"/>
        <w:szCs w:val="15"/>
        <w:lang w:val="en-US" w:eastAsia="it-IT"/>
      </w:rPr>
    </w:pPr>
    <w:r>
      <w:rPr>
        <w:noProof/>
        <w:lang w:eastAsia="it-IT"/>
      </w:rPr>
      <w:drawing>
        <wp:anchor distT="0" distB="0" distL="114300" distR="114300" simplePos="0" relativeHeight="251660288" behindDoc="0" locked="0" layoutInCell="1" allowOverlap="1" wp14:anchorId="0B1F3EDF" wp14:editId="48BBAB3B">
          <wp:simplePos x="0" y="0"/>
          <wp:positionH relativeFrom="column">
            <wp:posOffset>4599305</wp:posOffset>
          </wp:positionH>
          <wp:positionV relativeFrom="paragraph">
            <wp:posOffset>43801</wp:posOffset>
          </wp:positionV>
          <wp:extent cx="427050" cy="93600"/>
          <wp:effectExtent l="0" t="0" r="5080" b="0"/>
          <wp:wrapNone/>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tedGraphic-1.png"/>
                  <pic:cNvPicPr/>
                </pic:nvPicPr>
                <pic:blipFill>
                  <a:blip r:embed="rId1">
                    <a:extLst>
                      <a:ext uri="{28A0092B-C50C-407E-A947-70E740481C1C}">
                        <a14:useLocalDpi xmlns:a14="http://schemas.microsoft.com/office/drawing/2010/main" val="0"/>
                      </a:ext>
                    </a:extLst>
                  </a:blip>
                  <a:stretch>
                    <a:fillRect/>
                  </a:stretch>
                </pic:blipFill>
                <pic:spPr>
                  <a:xfrm>
                    <a:off x="0" y="0"/>
                    <a:ext cx="427050" cy="93600"/>
                  </a:xfrm>
                  <a:prstGeom prst="rect">
                    <a:avLst/>
                  </a:prstGeom>
                </pic:spPr>
              </pic:pic>
            </a:graphicData>
          </a:graphic>
          <wp14:sizeRelH relativeFrom="page">
            <wp14:pctWidth>0</wp14:pctWidth>
          </wp14:sizeRelH>
          <wp14:sizeRelV relativeFrom="page">
            <wp14:pctHeight>0</wp14:pctHeight>
          </wp14:sizeRelV>
        </wp:anchor>
      </w:drawing>
    </w:r>
  </w:p>
  <w:p w14:paraId="7B3DE107" w14:textId="77777777" w:rsidR="009D10B3" w:rsidRDefault="009D10B3" w:rsidP="009D10B3">
    <w:pPr>
      <w:jc w:val="right"/>
      <w:rPr>
        <w:rFonts w:cs="Times New Roman"/>
        <w:szCs w:val="15"/>
        <w:lang w:val="en-US" w:eastAsia="it-IT"/>
      </w:rPr>
    </w:pPr>
  </w:p>
  <w:p w14:paraId="0FEED18B" w14:textId="77777777" w:rsidR="009D10B3" w:rsidRPr="009F555A" w:rsidRDefault="009D10B3" w:rsidP="00AA4DCE">
    <w:pPr>
      <w:pStyle w:val="www"/>
      <w:rPr>
        <w:color w:val="01122B"/>
      </w:rPr>
    </w:pPr>
    <w:r w:rsidRPr="009F555A">
      <w:rPr>
        <w:color w:val="01122B"/>
      </w:rPr>
      <w:t>www.dejalex.com</w:t>
    </w:r>
  </w:p>
  <w:p w14:paraId="57E968AF" w14:textId="77777777" w:rsidR="0025684A" w:rsidRDefault="002568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81C79" w14:textId="77777777" w:rsidR="009504F1" w:rsidRPr="00B3383C" w:rsidRDefault="009504F1" w:rsidP="00C5307C">
      <w:pPr>
        <w:ind w:right="-4260"/>
        <w:rPr>
          <w:color w:val="E72A7A"/>
        </w:rPr>
      </w:pPr>
      <w:r w:rsidRPr="00B3383C">
        <w:rPr>
          <w:color w:val="E72A7A"/>
        </w:rPr>
        <w:separator/>
      </w:r>
      <w:r w:rsidRPr="00B3383C">
        <w:rPr>
          <w:color w:val="E72A7A"/>
        </w:rPr>
        <w:separator/>
      </w:r>
      <w:r w:rsidRPr="00B3383C">
        <w:rPr>
          <w:color w:val="E72A7A"/>
        </w:rPr>
        <w:separator/>
      </w:r>
    </w:p>
    <w:p w14:paraId="37A92DA4" w14:textId="77777777" w:rsidR="009504F1" w:rsidRPr="00B3383C" w:rsidRDefault="009504F1" w:rsidP="00B3383C">
      <w:pPr>
        <w:rPr>
          <w:color w:val="E72A7A"/>
        </w:rPr>
      </w:pPr>
    </w:p>
    <w:p w14:paraId="7048C4B1" w14:textId="77777777" w:rsidR="009504F1" w:rsidRPr="00B3383C" w:rsidRDefault="009504F1" w:rsidP="0025684A">
      <w:pPr>
        <w:rPr>
          <w:color w:val="E72A7A"/>
        </w:rPr>
      </w:pPr>
    </w:p>
  </w:footnote>
  <w:footnote w:type="continuationSeparator" w:id="0">
    <w:p w14:paraId="71F6D279" w14:textId="77777777" w:rsidR="009504F1" w:rsidRPr="00C5307C" w:rsidRDefault="009504F1" w:rsidP="0025684A">
      <w:pPr>
        <w:rPr>
          <w:color w:val="E72A7A"/>
          <w14:textOutline w14:w="0" w14:cap="rnd" w14:cmpd="sng" w14:algn="ctr">
            <w14:noFill/>
            <w14:prstDash w14:val="solid"/>
            <w14:round/>
          </w14:textOutline>
        </w:rPr>
      </w:pPr>
      <w:r w:rsidRPr="00C5307C">
        <w:rPr>
          <w:color w:val="E72A7A"/>
          <w14:textOutline w14:w="0" w14:cap="rnd" w14:cmpd="sng" w14:algn="ctr">
            <w14:noFill/>
            <w14:prstDash w14:val="solid"/>
            <w14:round/>
          </w14:textOutline>
        </w:rPr>
        <w:continuationSeparator/>
      </w:r>
    </w:p>
  </w:footnote>
  <w:footnote w:type="continuationNotice" w:id="1">
    <w:p w14:paraId="7446699B" w14:textId="77777777" w:rsidR="009504F1" w:rsidRDefault="009504F1"/>
  </w:footnote>
  <w:footnote w:id="2">
    <w:p w14:paraId="3768F0C3" w14:textId="77777777" w:rsidR="00002D19" w:rsidRPr="00C35B62" w:rsidRDefault="00002D19" w:rsidP="00002D19">
      <w:pPr>
        <w:pStyle w:val="Testonotaapidipagina"/>
        <w:spacing w:before="120" w:after="120"/>
        <w:rPr>
          <w:szCs w:val="16"/>
          <w:lang w:val="en-GB"/>
        </w:rPr>
      </w:pPr>
      <w:r>
        <w:rPr>
          <w:rStyle w:val="Rimandonotaapidipagina"/>
        </w:rPr>
        <w:footnoteRef/>
      </w:r>
      <w:r w:rsidRPr="00D53EE0">
        <w:rPr>
          <w:lang w:val="en-GB"/>
        </w:rPr>
        <w:t xml:space="preserve"> </w:t>
      </w:r>
      <w:r>
        <w:rPr>
          <w:lang w:val="en-GB"/>
        </w:rPr>
        <w:t xml:space="preserve">The IOC Key Principles are set out in the document entitled </w:t>
      </w:r>
      <w:r>
        <w:rPr>
          <w:i/>
          <w:iCs/>
          <w:lang w:val="en-GB"/>
        </w:rPr>
        <w:t>“</w:t>
      </w:r>
      <w:r w:rsidRPr="00C35B62">
        <w:rPr>
          <w:i/>
          <w:iCs/>
          <w:lang w:val="en-GB"/>
        </w:rPr>
        <w:t xml:space="preserve">Commercial </w:t>
      </w:r>
      <w:r w:rsidRPr="00C35B62">
        <w:rPr>
          <w:i/>
          <w:iCs/>
          <w:szCs w:val="16"/>
          <w:lang w:val="en-GB"/>
        </w:rPr>
        <w:t>Opportunities for Participants during the Olympic Winter Games Milano Cortina 2026</w:t>
      </w:r>
      <w:r>
        <w:rPr>
          <w:i/>
          <w:iCs/>
          <w:szCs w:val="16"/>
          <w:lang w:val="en-GB"/>
        </w:rPr>
        <w:t>”</w:t>
      </w:r>
      <w:r w:rsidRPr="00C35B62">
        <w:rPr>
          <w:szCs w:val="16"/>
          <w:lang w:val="en-GB"/>
        </w:rPr>
        <w:t xml:space="preserve">, available </w:t>
      </w:r>
      <w:r>
        <w:rPr>
          <w:lang w:val="en-GB"/>
        </w:rPr>
        <w:t>in the website</w:t>
      </w:r>
      <w:r w:rsidRPr="00CB6D00">
        <w:rPr>
          <w:i/>
          <w:iCs/>
          <w:lang w:val="en-GB"/>
        </w:rPr>
        <w:t xml:space="preserve"> </w:t>
      </w:r>
      <w:r>
        <w:rPr>
          <w:i/>
          <w:iCs/>
          <w:lang w:val="en-GB"/>
        </w:rPr>
        <w:t>www.</w:t>
      </w:r>
      <w:r w:rsidRPr="00CB6D00">
        <w:rPr>
          <w:i/>
          <w:iCs/>
          <w:lang w:val="en-GB"/>
        </w:rPr>
        <w:t>olympics.com</w:t>
      </w:r>
      <w:r w:rsidRPr="00C35B62">
        <w:rPr>
          <w:szCs w:val="16"/>
          <w:lang w:val="en-GB"/>
        </w:rPr>
        <w:t xml:space="preserve"> at this </w:t>
      </w:r>
      <w:hyperlink r:id="rId1" w:history="1">
        <w:r w:rsidRPr="00C35B62">
          <w:rPr>
            <w:rStyle w:val="Collegamentoipertestuale"/>
            <w:szCs w:val="16"/>
            <w:lang w:val="en-GB"/>
          </w:rPr>
          <w:t>LINK</w:t>
        </w:r>
      </w:hyperlink>
      <w:r w:rsidRPr="00C35B62">
        <w:rPr>
          <w:szCs w:val="16"/>
          <w:lang w:val="en-GB"/>
        </w:rPr>
        <w:t>.</w:t>
      </w:r>
      <w:r>
        <w:rPr>
          <w:szCs w:val="16"/>
          <w:lang w:val="en-GB"/>
        </w:rPr>
        <w:t xml:space="preserve"> Separate rules apply to the Paralympic Games.</w:t>
      </w:r>
      <w:r w:rsidRPr="00C35B62">
        <w:rPr>
          <w:szCs w:val="16"/>
          <w:lang w:val="en-GB"/>
        </w:rPr>
        <w:t xml:space="preserve"> </w:t>
      </w:r>
    </w:p>
  </w:footnote>
  <w:footnote w:id="3">
    <w:p w14:paraId="4FE94227" w14:textId="77777777" w:rsidR="00002D19" w:rsidRPr="00C35B62" w:rsidRDefault="00002D19" w:rsidP="00002D19">
      <w:pPr>
        <w:autoSpaceDE w:val="0"/>
        <w:autoSpaceDN w:val="0"/>
        <w:adjustRightInd w:val="0"/>
        <w:spacing w:before="120" w:after="120"/>
        <w:rPr>
          <w:lang w:val="en-GB"/>
        </w:rPr>
      </w:pPr>
      <w:r w:rsidRPr="00C35B62">
        <w:rPr>
          <w:rStyle w:val="Rimandonotaapidipagina"/>
          <w:sz w:val="16"/>
          <w:szCs w:val="16"/>
        </w:rPr>
        <w:footnoteRef/>
      </w:r>
      <w:r w:rsidRPr="00C35B62">
        <w:rPr>
          <w:sz w:val="16"/>
          <w:szCs w:val="16"/>
          <w:lang w:val="en-GB"/>
        </w:rPr>
        <w:t xml:space="preserve"> </w:t>
      </w:r>
      <w:r>
        <w:rPr>
          <w:sz w:val="16"/>
          <w:szCs w:val="16"/>
          <w:lang w:val="en-GB"/>
        </w:rPr>
        <w:t xml:space="preserve">Press </w:t>
      </w:r>
      <w:proofErr w:type="gramStart"/>
      <w:r>
        <w:rPr>
          <w:sz w:val="16"/>
          <w:szCs w:val="16"/>
          <w:lang w:val="en-GB"/>
        </w:rPr>
        <w:t>release</w:t>
      </w:r>
      <w:proofErr w:type="gramEnd"/>
      <w:r>
        <w:rPr>
          <w:sz w:val="16"/>
          <w:szCs w:val="16"/>
          <w:lang w:val="en-GB"/>
        </w:rPr>
        <w:t xml:space="preserve"> available</w:t>
      </w:r>
      <w:r w:rsidRPr="00C35B62">
        <w:rPr>
          <w:sz w:val="16"/>
          <w:szCs w:val="16"/>
          <w:lang w:val="en-GB"/>
        </w:rPr>
        <w:t xml:space="preserve"> in the AGCM website</w:t>
      </w:r>
      <w:r>
        <w:rPr>
          <w:sz w:val="16"/>
          <w:szCs w:val="16"/>
          <w:lang w:val="en-GB"/>
        </w:rPr>
        <w:t>,</w:t>
      </w:r>
      <w:r w:rsidRPr="00C35B62">
        <w:rPr>
          <w:sz w:val="16"/>
          <w:szCs w:val="16"/>
          <w:lang w:val="en-GB"/>
        </w:rPr>
        <w:t xml:space="preserve"> at this </w:t>
      </w:r>
      <w:hyperlink r:id="rId2" w:history="1">
        <w:r>
          <w:rPr>
            <w:rStyle w:val="Collegamentoipertestuale"/>
            <w:iCs/>
            <w:sz w:val="16"/>
            <w:szCs w:val="16"/>
            <w:lang w:val="en-GB"/>
          </w:rPr>
          <w:t>LINK</w:t>
        </w:r>
      </w:hyperlink>
      <w:r>
        <w:rPr>
          <w:iCs/>
          <w:color w:val="0C2340"/>
          <w:sz w:val="16"/>
          <w:szCs w:val="16"/>
          <w:lang w:val="en-GB"/>
        </w:rPr>
        <w:t>.</w:t>
      </w:r>
      <w:r w:rsidRPr="00C35B62">
        <w:rPr>
          <w:iCs/>
          <w:color w:val="0C2340"/>
          <w:sz w:val="16"/>
          <w:szCs w:val="16"/>
          <w:lang w:val="en-GB"/>
        </w:rPr>
        <w:t xml:space="preserve"> </w:t>
      </w:r>
    </w:p>
  </w:footnote>
  <w:footnote w:id="4">
    <w:p w14:paraId="429BBFCA" w14:textId="77777777" w:rsidR="00002D19" w:rsidRPr="00F30F4F" w:rsidRDefault="00002D19" w:rsidP="00002D19">
      <w:pPr>
        <w:pStyle w:val="Testonotaapidipagina"/>
        <w:spacing w:before="120" w:after="120"/>
      </w:pPr>
      <w:r>
        <w:rPr>
          <w:rStyle w:val="Rimandonotaapidipagina"/>
        </w:rPr>
        <w:footnoteRef/>
      </w:r>
      <w:r w:rsidRPr="00F30F4F">
        <w:t xml:space="preserve"> </w:t>
      </w:r>
      <w:proofErr w:type="spellStart"/>
      <w:r w:rsidRPr="00F30F4F">
        <w:t>Decree-Law</w:t>
      </w:r>
      <w:proofErr w:type="spellEnd"/>
      <w:r w:rsidRPr="00F30F4F">
        <w:t xml:space="preserve"> </w:t>
      </w:r>
      <w:r w:rsidRPr="00F30F4F">
        <w:rPr>
          <w:szCs w:val="16"/>
        </w:rPr>
        <w:t>no</w:t>
      </w:r>
      <w:r w:rsidRPr="00F30F4F">
        <w:t>. 16</w:t>
      </w:r>
      <w:r>
        <w:t xml:space="preserve"> of </w:t>
      </w:r>
      <w:r w:rsidRPr="00F30F4F">
        <w:t xml:space="preserve">11 March 2020, </w:t>
      </w:r>
      <w:r>
        <w:rPr>
          <w:i/>
          <w:iCs/>
        </w:rPr>
        <w:t>“</w:t>
      </w:r>
      <w:r w:rsidRPr="00F30F4F">
        <w:rPr>
          <w:i/>
          <w:iCs/>
        </w:rPr>
        <w:t>Disposizioni urgenti per l'organizzazione e lo svolgimento dei Giochi olimpici e paralimpici invernali Milano</w:t>
      </w:r>
      <w:r>
        <w:rPr>
          <w:i/>
          <w:iCs/>
        </w:rPr>
        <w:t xml:space="preserve"> </w:t>
      </w:r>
      <w:r w:rsidRPr="00F30F4F">
        <w:rPr>
          <w:i/>
          <w:iCs/>
        </w:rPr>
        <w:t>Cortina 2026 e delle finali ATP Torino 2021 - 2025, nonché in materia di divieto di attività</w:t>
      </w:r>
      <w:r>
        <w:rPr>
          <w:i/>
          <w:iCs/>
        </w:rPr>
        <w:t xml:space="preserve"> p</w:t>
      </w:r>
      <w:r w:rsidRPr="00F30F4F">
        <w:rPr>
          <w:i/>
          <w:iCs/>
        </w:rPr>
        <w:t>arassitarie</w:t>
      </w:r>
      <w:r>
        <w:rPr>
          <w:i/>
          <w:iCs/>
        </w:rPr>
        <w:t>”</w:t>
      </w:r>
      <w:r w:rsidRPr="00F30F4F">
        <w:t xml:space="preserve">, </w:t>
      </w:r>
      <w:proofErr w:type="spellStart"/>
      <w:r w:rsidRPr="00F30F4F">
        <w:t>converted</w:t>
      </w:r>
      <w:proofErr w:type="spellEnd"/>
      <w:r w:rsidRPr="00F30F4F">
        <w:t xml:space="preserve"> with </w:t>
      </w:r>
      <w:proofErr w:type="spellStart"/>
      <w:r w:rsidRPr="00F30F4F">
        <w:t>amendments</w:t>
      </w:r>
      <w:proofErr w:type="spellEnd"/>
      <w:r w:rsidRPr="00F30F4F">
        <w:t xml:space="preserve"> by </w:t>
      </w:r>
      <w:proofErr w:type="spellStart"/>
      <w:r w:rsidRPr="00F30F4F">
        <w:t>Law</w:t>
      </w:r>
      <w:proofErr w:type="spellEnd"/>
      <w:r w:rsidRPr="00F30F4F">
        <w:t xml:space="preserve"> no. 31</w:t>
      </w:r>
      <w:r>
        <w:t xml:space="preserve"> of </w:t>
      </w:r>
      <w:r w:rsidRPr="00F30F4F">
        <w:t xml:space="preserve">8 </w:t>
      </w:r>
      <w:proofErr w:type="spellStart"/>
      <w:r w:rsidRPr="00F30F4F">
        <w:t>May</w:t>
      </w:r>
      <w:proofErr w:type="spellEnd"/>
      <w:r w:rsidRPr="00F30F4F">
        <w:t xml:space="preserve"> 2020.</w:t>
      </w:r>
    </w:p>
  </w:footnote>
  <w:footnote w:id="5">
    <w:p w14:paraId="6C197841" w14:textId="77777777" w:rsidR="00002D19" w:rsidRPr="00B77702" w:rsidRDefault="00002D19" w:rsidP="00002D19">
      <w:pPr>
        <w:pStyle w:val="Testonotaapidipagina"/>
        <w:spacing w:before="120" w:after="120"/>
        <w:rPr>
          <w:lang w:val="en-GB"/>
        </w:rPr>
      </w:pPr>
      <w:r>
        <w:rPr>
          <w:rStyle w:val="Rimandonotaapidipagina"/>
        </w:rPr>
        <w:footnoteRef/>
      </w:r>
      <w:r w:rsidRPr="00B77702">
        <w:rPr>
          <w:lang w:val="en-GB"/>
        </w:rPr>
        <w:t xml:space="preserve"> For a more in-depth a</w:t>
      </w:r>
      <w:r>
        <w:rPr>
          <w:lang w:val="en-GB"/>
        </w:rPr>
        <w:t xml:space="preserve">nalysis of this decision, see our previous article available at this </w:t>
      </w:r>
      <w:hyperlink r:id="rId3" w:history="1">
        <w:r>
          <w:rPr>
            <w:rStyle w:val="Collegamentoipertestuale"/>
            <w:lang w:val="en-GB"/>
          </w:rPr>
          <w:t>LINK</w:t>
        </w:r>
      </w:hyperlink>
      <w:r>
        <w:rPr>
          <w:lang w:val="en-GB"/>
        </w:rPr>
        <w:t xml:space="preserve">. The challenge against the decision was rejected both by the Regional Administrative Court of Lazio in 2023 and, in second instance, by the Council of State in 2025. </w:t>
      </w:r>
    </w:p>
  </w:footnote>
  <w:footnote w:id="6">
    <w:p w14:paraId="28274795" w14:textId="77777777" w:rsidR="00002D19" w:rsidRPr="00615E35" w:rsidRDefault="00002D19" w:rsidP="00002D19">
      <w:pPr>
        <w:pStyle w:val="Testonotaapidipagina"/>
        <w:spacing w:before="120" w:after="120"/>
        <w:rPr>
          <w:lang w:val="en-GB"/>
        </w:rPr>
      </w:pPr>
      <w:r>
        <w:rPr>
          <w:rStyle w:val="Rimandonotaapidipagina"/>
        </w:rPr>
        <w:footnoteRef/>
      </w:r>
      <w:r w:rsidRPr="00F71070">
        <w:rPr>
          <w:lang w:val="en-GB"/>
        </w:rPr>
        <w:t xml:space="preserve"> See </w:t>
      </w:r>
      <w:r>
        <w:rPr>
          <w:lang w:val="en-GB"/>
        </w:rPr>
        <w:t>F</w:t>
      </w:r>
      <w:r w:rsidRPr="00F71070">
        <w:rPr>
          <w:lang w:val="en-GB"/>
        </w:rPr>
        <w:t>ootnote 1. The IOC Key P</w:t>
      </w:r>
      <w:r>
        <w:rPr>
          <w:lang w:val="en-GB"/>
        </w:rPr>
        <w:t xml:space="preserve">rinciples are applicable further to </w:t>
      </w:r>
      <w:r w:rsidRPr="00683B57">
        <w:rPr>
          <w:b/>
          <w:bCs/>
          <w:lang w:val="en-GB"/>
        </w:rPr>
        <w:t>By-law 3</w:t>
      </w:r>
      <w:r>
        <w:rPr>
          <w:lang w:val="en-GB"/>
        </w:rPr>
        <w:t xml:space="preserve"> to </w:t>
      </w:r>
      <w:r w:rsidRPr="00683B57">
        <w:rPr>
          <w:b/>
          <w:bCs/>
          <w:lang w:val="en-GB"/>
        </w:rPr>
        <w:t>Rule 40</w:t>
      </w:r>
      <w:r>
        <w:rPr>
          <w:lang w:val="en-GB"/>
        </w:rPr>
        <w:t xml:space="preserve"> of the Olympic Charter (</w:t>
      </w:r>
      <w:hyperlink r:id="rId4" w:history="1">
        <w:r>
          <w:rPr>
            <w:rStyle w:val="Collegamentoipertestuale"/>
            <w:lang w:val="en-GB"/>
          </w:rPr>
          <w:t>LINK</w:t>
        </w:r>
      </w:hyperlink>
      <w:r>
        <w:rPr>
          <w:lang w:val="en-GB"/>
        </w:rPr>
        <w:t>): “</w:t>
      </w:r>
      <w:r w:rsidRPr="00B11CCB">
        <w:rPr>
          <w:i/>
          <w:iCs/>
          <w:lang w:val="en-GB"/>
        </w:rPr>
        <w:t xml:space="preserve">Competitors, team officials and other team personnel who participate in the Olympic </w:t>
      </w:r>
      <w:r w:rsidRPr="00615E35">
        <w:rPr>
          <w:i/>
          <w:iCs/>
          <w:lang w:val="en-GB"/>
        </w:rPr>
        <w:t>Games may allow their person, name, picture or sports performances to be used for advertising purposes during the Olympic Games in accordance with the principles determined by the IOC Executive Board</w:t>
      </w:r>
      <w:r w:rsidRPr="00615E35">
        <w:rPr>
          <w:lang w:val="en-GB"/>
        </w:rPr>
        <w:t>.” (By-law 3 to Rule 40); “</w:t>
      </w:r>
      <w:r w:rsidRPr="00615E35">
        <w:rPr>
          <w:i/>
          <w:iCs/>
          <w:lang w:val="en-GB"/>
        </w:rPr>
        <w:t>All competitors, team officials or other team personnel in the Olympic Games shall enjoy freedom of expression in keeping with the Olympic values and the Fundamental Principles of Olympism, and in accordance with the Guidelines determined by the IOC Executive Board</w:t>
      </w:r>
      <w:r w:rsidRPr="00615E35">
        <w:rPr>
          <w:lang w:val="en-GB"/>
        </w:rPr>
        <w:t>.” (Rule 40.2).</w:t>
      </w:r>
    </w:p>
  </w:footnote>
  <w:footnote w:id="7">
    <w:p w14:paraId="05F1DD40" w14:textId="77777777" w:rsidR="00002D19" w:rsidRPr="0019261F" w:rsidRDefault="00002D19" w:rsidP="00002D19">
      <w:pPr>
        <w:pStyle w:val="Testonotaapidipagina"/>
        <w:spacing w:before="120" w:after="120"/>
        <w:rPr>
          <w:lang w:val="en-GB"/>
        </w:rPr>
      </w:pPr>
      <w:r>
        <w:rPr>
          <w:rStyle w:val="Rimandonotaapidipagina"/>
        </w:rPr>
        <w:footnoteRef/>
      </w:r>
      <w:r w:rsidRPr="0019261F">
        <w:rPr>
          <w:lang w:val="en-GB"/>
        </w:rPr>
        <w:t xml:space="preserve"> </w:t>
      </w:r>
      <w:r>
        <w:rPr>
          <w:lang w:val="en-GB"/>
        </w:rPr>
        <w:t xml:space="preserve">The </w:t>
      </w:r>
      <w:proofErr w:type="gramStart"/>
      <w:r>
        <w:rPr>
          <w:lang w:val="en-GB"/>
        </w:rPr>
        <w:t>Principles</w:t>
      </w:r>
      <w:proofErr w:type="gramEnd"/>
      <w:r>
        <w:rPr>
          <w:lang w:val="en-GB"/>
        </w:rPr>
        <w:t xml:space="preserve"> also require compliance </w:t>
      </w:r>
      <w:r w:rsidRPr="0019261F">
        <w:rPr>
          <w:lang w:val="en-GB"/>
        </w:rPr>
        <w:t xml:space="preserve">with any Generic Advertising </w:t>
      </w:r>
      <w:r>
        <w:rPr>
          <w:lang w:val="en-GB"/>
        </w:rPr>
        <w:t>r</w:t>
      </w:r>
      <w:r w:rsidRPr="0019261F">
        <w:rPr>
          <w:lang w:val="en-GB"/>
        </w:rPr>
        <w:t>ules of the relevant National</w:t>
      </w:r>
      <w:r>
        <w:rPr>
          <w:lang w:val="en-GB"/>
        </w:rPr>
        <w:t xml:space="preserve"> Olympic Committee. </w:t>
      </w:r>
    </w:p>
  </w:footnote>
  <w:footnote w:id="8">
    <w:p w14:paraId="2AC1839E" w14:textId="77777777" w:rsidR="00002D19" w:rsidRPr="004A42E0" w:rsidRDefault="00002D19" w:rsidP="00002D19">
      <w:pPr>
        <w:pStyle w:val="Testonotaapidipagina"/>
        <w:spacing w:before="120" w:after="120"/>
        <w:rPr>
          <w:lang w:val="en-GB"/>
        </w:rPr>
      </w:pPr>
      <w:r>
        <w:rPr>
          <w:rStyle w:val="Rimandonotaapidipagina"/>
        </w:rPr>
        <w:footnoteRef/>
      </w:r>
      <w:r w:rsidRPr="004A42E0">
        <w:rPr>
          <w:lang w:val="en-GB"/>
        </w:rPr>
        <w:t xml:space="preserve"> </w:t>
      </w:r>
      <w:r>
        <w:rPr>
          <w:lang w:val="en-GB"/>
        </w:rPr>
        <w:t>As</w:t>
      </w:r>
      <w:r w:rsidRPr="004A42E0">
        <w:rPr>
          <w:lang w:val="en-GB"/>
        </w:rPr>
        <w:t xml:space="preserve"> explained </w:t>
      </w:r>
      <w:r>
        <w:rPr>
          <w:lang w:val="en-GB"/>
        </w:rPr>
        <w:t xml:space="preserve">in pages 3 and 4 of the </w:t>
      </w:r>
      <w:proofErr w:type="gramStart"/>
      <w:r>
        <w:rPr>
          <w:lang w:val="en-GB"/>
        </w:rPr>
        <w:t>document</w:t>
      </w:r>
      <w:proofErr w:type="gramEnd"/>
      <w:r>
        <w:rPr>
          <w:lang w:val="en-GB"/>
        </w:rPr>
        <w:t xml:space="preserve"> mentioned above, in F</w:t>
      </w:r>
      <w:r w:rsidRPr="00F71070">
        <w:rPr>
          <w:lang w:val="en-GB"/>
        </w:rPr>
        <w:t>ootnote 1</w:t>
      </w:r>
      <w:r>
        <w:rPr>
          <w:lang w:val="en-GB"/>
        </w:rPr>
        <w:t xml:space="preserve">. </w:t>
      </w:r>
    </w:p>
  </w:footnote>
  <w:footnote w:id="9">
    <w:p w14:paraId="5CE3140C" w14:textId="77777777" w:rsidR="00002D19" w:rsidRPr="00CB6D00" w:rsidRDefault="00002D19" w:rsidP="00002D19">
      <w:pPr>
        <w:pStyle w:val="Testonotaapidipagina"/>
        <w:spacing w:before="120" w:after="120"/>
        <w:rPr>
          <w:lang w:val="en-GB"/>
        </w:rPr>
      </w:pPr>
      <w:r>
        <w:rPr>
          <w:rStyle w:val="Rimandonotaapidipagina"/>
        </w:rPr>
        <w:footnoteRef/>
      </w:r>
      <w:r w:rsidRPr="00CB6D00">
        <w:rPr>
          <w:lang w:val="en-GB"/>
        </w:rPr>
        <w:t xml:space="preserve"> Such IOC Illustrative Guidance is a</w:t>
      </w:r>
      <w:r>
        <w:rPr>
          <w:lang w:val="en-GB"/>
        </w:rPr>
        <w:t>vailable in the website</w:t>
      </w:r>
      <w:r w:rsidRPr="00CB6D00">
        <w:rPr>
          <w:i/>
          <w:iCs/>
          <w:lang w:val="en-GB"/>
        </w:rPr>
        <w:t xml:space="preserve"> </w:t>
      </w:r>
      <w:r>
        <w:rPr>
          <w:i/>
          <w:iCs/>
          <w:lang w:val="en-GB"/>
        </w:rPr>
        <w:t>www.</w:t>
      </w:r>
      <w:r w:rsidRPr="00CB6D00">
        <w:rPr>
          <w:i/>
          <w:iCs/>
          <w:lang w:val="en-GB"/>
        </w:rPr>
        <w:t>olympics.com</w:t>
      </w:r>
      <w:r>
        <w:rPr>
          <w:lang w:val="en-GB"/>
        </w:rPr>
        <w:t xml:space="preserve">, at this </w:t>
      </w:r>
      <w:hyperlink r:id="rId5" w:history="1">
        <w:r w:rsidRPr="00CB6D00">
          <w:rPr>
            <w:rStyle w:val="Collegamentoipertestuale"/>
            <w:lang w:val="en-GB"/>
          </w:rPr>
          <w:t>LINK</w:t>
        </w:r>
      </w:hyperlink>
      <w:r>
        <w:rPr>
          <w:lang w:val="en-GB"/>
        </w:rPr>
        <w:t>.</w:t>
      </w:r>
    </w:p>
  </w:footnote>
  <w:footnote w:id="10">
    <w:p w14:paraId="0E84ED6C" w14:textId="77777777" w:rsidR="00002D19" w:rsidRPr="00146AFC" w:rsidRDefault="00002D19" w:rsidP="00002D19">
      <w:pPr>
        <w:pStyle w:val="Testonotaapidipagina"/>
        <w:spacing w:before="120" w:after="120"/>
        <w:rPr>
          <w:lang w:val="en-GB"/>
        </w:rPr>
      </w:pPr>
      <w:r>
        <w:rPr>
          <w:rStyle w:val="Rimandonotaapidipagina"/>
        </w:rPr>
        <w:footnoteRef/>
      </w:r>
      <w:r w:rsidRPr="00146AFC">
        <w:rPr>
          <w:lang w:val="en-GB"/>
        </w:rPr>
        <w:t xml:space="preserve"> </w:t>
      </w:r>
      <w:r>
        <w:rPr>
          <w:lang w:val="en-GB"/>
        </w:rPr>
        <w:t xml:space="preserve">See </w:t>
      </w:r>
      <w:proofErr w:type="spellStart"/>
      <w:r w:rsidRPr="00146AFC">
        <w:rPr>
          <w:i/>
          <w:iCs/>
          <w:lang w:val="en-GB"/>
        </w:rPr>
        <w:t>Linee</w:t>
      </w:r>
      <w:proofErr w:type="spellEnd"/>
      <w:r w:rsidRPr="00146AFC">
        <w:rPr>
          <w:i/>
          <w:iCs/>
          <w:lang w:val="en-GB"/>
        </w:rPr>
        <w:t xml:space="preserve"> </w:t>
      </w:r>
      <w:proofErr w:type="spellStart"/>
      <w:r w:rsidRPr="00146AFC">
        <w:rPr>
          <w:i/>
          <w:iCs/>
          <w:lang w:val="en-GB"/>
        </w:rPr>
        <w:t>Guida</w:t>
      </w:r>
      <w:proofErr w:type="spellEnd"/>
      <w:r w:rsidRPr="00146AFC">
        <w:rPr>
          <w:i/>
          <w:iCs/>
          <w:lang w:val="en-GB"/>
        </w:rPr>
        <w:t xml:space="preserve"> Rule 40 e Ambush Marketing</w:t>
      </w:r>
      <w:r>
        <w:rPr>
          <w:i/>
          <w:iCs/>
          <w:lang w:val="en-GB"/>
        </w:rPr>
        <w:t xml:space="preserve"> per </w:t>
      </w:r>
      <w:proofErr w:type="spellStart"/>
      <w:r>
        <w:rPr>
          <w:i/>
          <w:iCs/>
          <w:lang w:val="en-GB"/>
        </w:rPr>
        <w:t>Partecipanti</w:t>
      </w:r>
      <w:proofErr w:type="spellEnd"/>
      <w:r>
        <w:rPr>
          <w:i/>
          <w:iCs/>
          <w:lang w:val="en-GB"/>
        </w:rPr>
        <w:t xml:space="preserve"> a Milano Cortina 2026 e </w:t>
      </w:r>
      <w:proofErr w:type="spellStart"/>
      <w:r>
        <w:rPr>
          <w:i/>
          <w:iCs/>
          <w:lang w:val="en-GB"/>
        </w:rPr>
        <w:t>Aziende</w:t>
      </w:r>
      <w:proofErr w:type="spellEnd"/>
      <w:r>
        <w:rPr>
          <w:i/>
          <w:iCs/>
          <w:lang w:val="en-GB"/>
        </w:rPr>
        <w:t xml:space="preserve"> Non Sponsor</w:t>
      </w:r>
      <w:r>
        <w:rPr>
          <w:lang w:val="en-GB"/>
        </w:rPr>
        <w:t xml:space="preserve">, available in the CONI website at this </w:t>
      </w:r>
      <w:hyperlink r:id="rId6" w:history="1">
        <w:r>
          <w:rPr>
            <w:rStyle w:val="Collegamentoipertestuale"/>
            <w:lang w:val="en-GB"/>
          </w:rPr>
          <w:t>LINK</w:t>
        </w:r>
      </w:hyperlink>
      <w:r>
        <w:rPr>
          <w:lang w:val="en-GB"/>
        </w:rPr>
        <w:t>.</w:t>
      </w:r>
    </w:p>
  </w:footnote>
  <w:footnote w:id="11">
    <w:p w14:paraId="1C9512A4" w14:textId="77777777" w:rsidR="00002D19" w:rsidRPr="00B52939" w:rsidRDefault="00002D19" w:rsidP="00002D19">
      <w:pPr>
        <w:pStyle w:val="Testonotaapidipagina"/>
        <w:spacing w:before="120" w:after="120"/>
        <w:rPr>
          <w:lang w:val="en-GB"/>
        </w:rPr>
      </w:pPr>
      <w:r>
        <w:rPr>
          <w:rStyle w:val="Rimandonotaapidipagina"/>
        </w:rPr>
        <w:footnoteRef/>
      </w:r>
      <w:r w:rsidRPr="00B52939">
        <w:rPr>
          <w:lang w:val="en-GB"/>
        </w:rPr>
        <w:t xml:space="preserve"> </w:t>
      </w:r>
      <w:r>
        <w:rPr>
          <w:lang w:val="en-GB"/>
        </w:rPr>
        <w:t>Such information can be found in the website</w:t>
      </w:r>
      <w:r w:rsidRPr="00CB6D00">
        <w:rPr>
          <w:i/>
          <w:iCs/>
          <w:lang w:val="en-GB"/>
        </w:rPr>
        <w:t xml:space="preserve"> </w:t>
      </w:r>
      <w:r w:rsidRPr="00CE4E1F">
        <w:rPr>
          <w:i/>
          <w:iCs/>
          <w:lang w:val="en-GB"/>
        </w:rPr>
        <w:t>www.olympics.com</w:t>
      </w:r>
      <w:r>
        <w:rPr>
          <w:lang w:val="en-GB"/>
        </w:rPr>
        <w:t xml:space="preserve">, at this </w:t>
      </w:r>
      <w:hyperlink r:id="rId7" w:history="1">
        <w:r>
          <w:rPr>
            <w:rStyle w:val="Collegamentoipertestuale"/>
            <w:lang w:val="en-GB"/>
          </w:rPr>
          <w:t>LINK</w:t>
        </w:r>
      </w:hyperlink>
      <w:r>
        <w:rPr>
          <w:lang w:val="en-GB"/>
        </w:rPr>
        <w:t xml:space="preserve">. A specific document on </w:t>
      </w:r>
      <w:r w:rsidRPr="00CE4E1F">
        <w:rPr>
          <w:i/>
          <w:iCs/>
          <w:lang w:val="en-GB"/>
        </w:rPr>
        <w:t>Brand Protection</w:t>
      </w:r>
      <w:r>
        <w:rPr>
          <w:i/>
          <w:iCs/>
          <w:lang w:val="en-GB"/>
        </w:rPr>
        <w:t xml:space="preserve"> </w:t>
      </w:r>
      <w:r>
        <w:rPr>
          <w:lang w:val="en-GB"/>
        </w:rPr>
        <w:t xml:space="preserve">is also available: </w:t>
      </w:r>
      <w:hyperlink r:id="rId8" w:history="1">
        <w:r>
          <w:rPr>
            <w:rStyle w:val="Collegamentoipertestuale"/>
            <w:lang w:val="en-GB"/>
          </w:rPr>
          <w:t>LINK</w:t>
        </w:r>
      </w:hyperlink>
      <w:r>
        <w:rPr>
          <w:lang w:val="en-GB"/>
        </w:rPr>
        <w:t xml:space="preserve">.  </w:t>
      </w:r>
    </w:p>
  </w:footnote>
  <w:footnote w:id="12">
    <w:p w14:paraId="1DF8DF38" w14:textId="77777777" w:rsidR="00002D19" w:rsidRPr="00C856B0" w:rsidRDefault="00002D19" w:rsidP="00002D19">
      <w:pPr>
        <w:pStyle w:val="Testonotaapidipagina"/>
        <w:spacing w:before="120" w:after="120"/>
        <w:rPr>
          <w:lang w:val="en-GB"/>
        </w:rPr>
      </w:pPr>
      <w:r>
        <w:rPr>
          <w:rStyle w:val="Rimandonotaapidipagina"/>
        </w:rPr>
        <w:footnoteRef/>
      </w:r>
      <w:r w:rsidRPr="00C856B0">
        <w:rPr>
          <w:lang w:val="en-GB"/>
        </w:rPr>
        <w:t xml:space="preserve"> </w:t>
      </w:r>
      <w:proofErr w:type="spellStart"/>
      <w:r w:rsidRPr="00B52939">
        <w:rPr>
          <w:i/>
          <w:iCs/>
          <w:lang w:val="en-GB"/>
        </w:rPr>
        <w:t>Linee</w:t>
      </w:r>
      <w:proofErr w:type="spellEnd"/>
      <w:r w:rsidRPr="00B52939">
        <w:rPr>
          <w:i/>
          <w:iCs/>
          <w:lang w:val="en-GB"/>
        </w:rPr>
        <w:t xml:space="preserve"> </w:t>
      </w:r>
      <w:proofErr w:type="spellStart"/>
      <w:r w:rsidRPr="00B52939">
        <w:rPr>
          <w:i/>
          <w:iCs/>
          <w:lang w:val="en-GB"/>
        </w:rPr>
        <w:t>Guida</w:t>
      </w:r>
      <w:proofErr w:type="spellEnd"/>
      <w:r w:rsidRPr="00B52939">
        <w:rPr>
          <w:i/>
          <w:iCs/>
          <w:lang w:val="en-GB"/>
        </w:rPr>
        <w:t xml:space="preserve"> </w:t>
      </w:r>
      <w:proofErr w:type="spellStart"/>
      <w:r w:rsidRPr="00B52939">
        <w:rPr>
          <w:i/>
          <w:iCs/>
          <w:lang w:val="en-GB"/>
        </w:rPr>
        <w:t>Esercenti</w:t>
      </w:r>
      <w:proofErr w:type="spellEnd"/>
      <w:r w:rsidRPr="00B52939">
        <w:rPr>
          <w:i/>
          <w:iCs/>
          <w:lang w:val="en-GB"/>
        </w:rPr>
        <w:t xml:space="preserve"> e </w:t>
      </w:r>
      <w:proofErr w:type="spellStart"/>
      <w:r w:rsidRPr="00B52939">
        <w:rPr>
          <w:i/>
          <w:iCs/>
          <w:lang w:val="en-GB"/>
        </w:rPr>
        <w:t>Commercianti</w:t>
      </w:r>
      <w:proofErr w:type="spellEnd"/>
      <w:r>
        <w:rPr>
          <w:lang w:val="en-GB"/>
        </w:rPr>
        <w:t xml:space="preserve"> available in the website</w:t>
      </w:r>
      <w:r w:rsidRPr="00CB6D00">
        <w:rPr>
          <w:i/>
          <w:iCs/>
          <w:lang w:val="en-GB"/>
        </w:rPr>
        <w:t xml:space="preserve"> </w:t>
      </w:r>
      <w:r>
        <w:rPr>
          <w:i/>
          <w:iCs/>
          <w:lang w:val="en-GB"/>
        </w:rPr>
        <w:t>www.</w:t>
      </w:r>
      <w:r w:rsidRPr="00CB6D00">
        <w:rPr>
          <w:i/>
          <w:iCs/>
          <w:lang w:val="en-GB"/>
        </w:rPr>
        <w:t>olympics.com</w:t>
      </w:r>
      <w:r>
        <w:rPr>
          <w:lang w:val="en-GB"/>
        </w:rPr>
        <w:t xml:space="preserve">, at this </w:t>
      </w:r>
      <w:hyperlink r:id="rId9" w:history="1">
        <w:r>
          <w:rPr>
            <w:rStyle w:val="Collegamentoipertestuale"/>
            <w:lang w:val="en-GB"/>
          </w:rPr>
          <w:t>LINK</w:t>
        </w:r>
      </w:hyperlink>
      <w:r>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3E95A" w14:textId="77777777" w:rsidR="006570C1" w:rsidRDefault="006570C1" w:rsidP="006570C1">
    <w:pPr>
      <w:pStyle w:val="INTESTAZIONE"/>
    </w:pPr>
  </w:p>
  <w:p w14:paraId="737C03B3" w14:textId="77777777" w:rsidR="006570C1" w:rsidRDefault="006570C1" w:rsidP="006570C1">
    <w:pPr>
      <w:pStyle w:val="INTESTAZIONE"/>
    </w:pPr>
  </w:p>
  <w:p w14:paraId="77A6DA57" w14:textId="77777777" w:rsidR="006570C1" w:rsidRPr="009F555A" w:rsidRDefault="006570C1" w:rsidP="006570C1">
    <w:pPr>
      <w:pStyle w:val="INTESTAZIONE"/>
      <w:rPr>
        <w:color w:val="D31567"/>
      </w:rPr>
    </w:pPr>
    <w:r w:rsidRPr="009F555A">
      <w:rPr>
        <w:color w:val="D31567"/>
      </w:rPr>
      <w:t>DE BERTI JACCHIA FRANCHINI FORLANI</w:t>
    </w:r>
  </w:p>
  <w:p w14:paraId="57134699" w14:textId="77777777" w:rsidR="000661E5" w:rsidRDefault="000661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586E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8B8915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04E273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20EB4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70E73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AA8471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794497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1F0414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3DE22C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BB626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06CF99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C43664"/>
    <w:multiLevelType w:val="hybridMultilevel"/>
    <w:tmpl w:val="CBD64B3C"/>
    <w:lvl w:ilvl="0" w:tplc="E0A24714">
      <w:start w:val="1"/>
      <w:numFmt w:val="upperRoman"/>
      <w:lvlText w:val="%1."/>
      <w:lvlJc w:val="left"/>
      <w:pPr>
        <w:ind w:left="0" w:firstLine="0"/>
      </w:pPr>
      <w:rPr>
        <w:rFonts w:hint="default"/>
        <w:color w:val="E72A77"/>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65B0C48"/>
    <w:multiLevelType w:val="multilevel"/>
    <w:tmpl w:val="0410001D"/>
    <w:styleLink w:val="ELENCO"/>
    <w:lvl w:ilvl="0">
      <w:start w:val="1"/>
      <w:numFmt w:val="upperRoman"/>
      <w:lvlText w:val="%1)"/>
      <w:lvlJc w:val="left"/>
      <w:pPr>
        <w:ind w:left="360" w:hanging="360"/>
      </w:pPr>
      <w:rPr>
        <w:color w:val="E72A77"/>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7A74931"/>
    <w:multiLevelType w:val="hybridMultilevel"/>
    <w:tmpl w:val="E4C02670"/>
    <w:lvl w:ilvl="0" w:tplc="041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8A55D99"/>
    <w:multiLevelType w:val="hybridMultilevel"/>
    <w:tmpl w:val="AB58E67A"/>
    <w:lvl w:ilvl="0" w:tplc="5752515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0C95582B"/>
    <w:multiLevelType w:val="hybridMultilevel"/>
    <w:tmpl w:val="99749F8C"/>
    <w:lvl w:ilvl="0" w:tplc="3412F844">
      <w:start w:val="4"/>
      <w:numFmt w:val="bullet"/>
      <w:lvlText w:val="-"/>
      <w:lvlJc w:val="left"/>
      <w:pPr>
        <w:ind w:left="720" w:hanging="360"/>
      </w:pPr>
      <w:rPr>
        <w:rFonts w:ascii="Arial" w:eastAsiaTheme="minorHAnsi"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92B468A"/>
    <w:multiLevelType w:val="multilevel"/>
    <w:tmpl w:val="4BDCA8E4"/>
    <w:lvl w:ilvl="0">
      <w:start w:val="1"/>
      <w:numFmt w:val="upperRoman"/>
      <w:suff w:val="space"/>
      <w:lvlText w:val="%1)"/>
      <w:lvlJc w:val="left"/>
      <w:pPr>
        <w:ind w:left="0" w:firstLine="0"/>
      </w:pPr>
      <w:rPr>
        <w:rFonts w:ascii="Arial" w:hAnsi="Arial" w:hint="default"/>
        <w:b/>
        <w:i w:val="0"/>
        <w:color w:val="E72A77"/>
        <w:sz w:val="20"/>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9B155A3"/>
    <w:multiLevelType w:val="multilevel"/>
    <w:tmpl w:val="4BDCA8E4"/>
    <w:lvl w:ilvl="0">
      <w:start w:val="1"/>
      <w:numFmt w:val="upperRoman"/>
      <w:suff w:val="space"/>
      <w:lvlText w:val="%1)"/>
      <w:lvlJc w:val="left"/>
      <w:pPr>
        <w:ind w:left="0" w:firstLine="0"/>
      </w:pPr>
      <w:rPr>
        <w:rFonts w:ascii="Arial" w:hAnsi="Arial" w:hint="default"/>
        <w:b/>
        <w:i w:val="0"/>
        <w:color w:val="E72A77"/>
        <w:sz w:val="20"/>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E3F0894"/>
    <w:multiLevelType w:val="multilevel"/>
    <w:tmpl w:val="FD60E1A8"/>
    <w:lvl w:ilvl="0">
      <w:start w:val="1"/>
      <w:numFmt w:val="upperRoman"/>
      <w:lvlText w:val="%1."/>
      <w:lvlJc w:val="left"/>
      <w:pPr>
        <w:ind w:left="0" w:firstLine="0"/>
      </w:pPr>
      <w:rPr>
        <w:rFonts w:hint="default"/>
        <w:color w:val="E72A7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EC46F76"/>
    <w:multiLevelType w:val="hybridMultilevel"/>
    <w:tmpl w:val="8892EBD4"/>
    <w:lvl w:ilvl="0" w:tplc="5AB43338">
      <w:numFmt w:val="bullet"/>
      <w:lvlText w:val="-"/>
      <w:lvlJc w:val="left"/>
      <w:pPr>
        <w:ind w:left="720" w:hanging="360"/>
      </w:pPr>
      <w:rPr>
        <w:rFonts w:ascii="Arial" w:eastAsiaTheme="minorHAnsi" w:hAnsi="Arial" w:cs="Aria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20383837"/>
    <w:multiLevelType w:val="hybridMultilevel"/>
    <w:tmpl w:val="BDBE9338"/>
    <w:lvl w:ilvl="0" w:tplc="17AA227E">
      <w:start w:val="1"/>
      <w:numFmt w:val="upperRoman"/>
      <w:lvlText w:val="%1."/>
      <w:lvlJc w:val="left"/>
      <w:pPr>
        <w:ind w:left="1080" w:hanging="720"/>
      </w:pPr>
      <w:rPr>
        <w:rFonts w:hint="default"/>
        <w:color w:val="E72A77"/>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10D2C33"/>
    <w:multiLevelType w:val="hybridMultilevel"/>
    <w:tmpl w:val="D28E41A6"/>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CC07DF5"/>
    <w:multiLevelType w:val="multilevel"/>
    <w:tmpl w:val="4BDCA8E4"/>
    <w:lvl w:ilvl="0">
      <w:start w:val="1"/>
      <w:numFmt w:val="upperRoman"/>
      <w:suff w:val="space"/>
      <w:lvlText w:val="%1)"/>
      <w:lvlJc w:val="left"/>
      <w:pPr>
        <w:ind w:left="0" w:firstLine="0"/>
      </w:pPr>
      <w:rPr>
        <w:rFonts w:ascii="Arial" w:hAnsi="Arial" w:hint="default"/>
        <w:b/>
        <w:i w:val="0"/>
        <w:color w:val="E72A77"/>
        <w:sz w:val="20"/>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D1C58CA"/>
    <w:multiLevelType w:val="hybridMultilevel"/>
    <w:tmpl w:val="8996BF08"/>
    <w:lvl w:ilvl="0" w:tplc="3314EA7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40C70C1"/>
    <w:multiLevelType w:val="hybridMultilevel"/>
    <w:tmpl w:val="BDB0AD4E"/>
    <w:lvl w:ilvl="0" w:tplc="E0A24714">
      <w:start w:val="1"/>
      <w:numFmt w:val="upperRoman"/>
      <w:lvlText w:val="%1."/>
      <w:lvlJc w:val="left"/>
      <w:pPr>
        <w:ind w:left="0" w:firstLine="0"/>
      </w:pPr>
      <w:rPr>
        <w:rFonts w:hint="default"/>
        <w:color w:val="E72A77"/>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691129A"/>
    <w:multiLevelType w:val="hybridMultilevel"/>
    <w:tmpl w:val="866EC0CC"/>
    <w:lvl w:ilvl="0" w:tplc="0410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7EE6B0C"/>
    <w:multiLevelType w:val="hybridMultilevel"/>
    <w:tmpl w:val="0172D88E"/>
    <w:lvl w:ilvl="0" w:tplc="17AA227E">
      <w:start w:val="1"/>
      <w:numFmt w:val="upperRoman"/>
      <w:lvlText w:val="%1."/>
      <w:lvlJc w:val="left"/>
      <w:pPr>
        <w:ind w:left="720" w:hanging="360"/>
      </w:pPr>
      <w:rPr>
        <w:rFonts w:hint="default"/>
        <w:color w:val="E72A77"/>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04E4424"/>
    <w:multiLevelType w:val="multilevel"/>
    <w:tmpl w:val="4BDCA8E4"/>
    <w:lvl w:ilvl="0">
      <w:start w:val="1"/>
      <w:numFmt w:val="upperRoman"/>
      <w:suff w:val="space"/>
      <w:lvlText w:val="%1)"/>
      <w:lvlJc w:val="left"/>
      <w:pPr>
        <w:ind w:left="0" w:firstLine="0"/>
      </w:pPr>
      <w:rPr>
        <w:rFonts w:ascii="Arial" w:hAnsi="Arial" w:hint="default"/>
        <w:b/>
        <w:i w:val="0"/>
        <w:color w:val="E72A77"/>
        <w:sz w:val="20"/>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641606E"/>
    <w:multiLevelType w:val="hybridMultilevel"/>
    <w:tmpl w:val="E9446560"/>
    <w:lvl w:ilvl="0" w:tplc="C7AEF92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6AB4D8A"/>
    <w:multiLevelType w:val="hybridMultilevel"/>
    <w:tmpl w:val="DC2073C4"/>
    <w:lvl w:ilvl="0" w:tplc="27B24664">
      <w:start w:val="1"/>
      <w:numFmt w:val="upperRoman"/>
      <w:lvlText w:val="%1."/>
      <w:lvlJc w:val="left"/>
      <w:pPr>
        <w:ind w:left="0" w:firstLine="0"/>
      </w:pPr>
      <w:rPr>
        <w:rFonts w:hint="default"/>
        <w:color w:val="E72A77"/>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BC2052D"/>
    <w:multiLevelType w:val="hybridMultilevel"/>
    <w:tmpl w:val="F3F831F6"/>
    <w:lvl w:ilvl="0" w:tplc="2272BA6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C7D0DA2"/>
    <w:multiLevelType w:val="hybridMultilevel"/>
    <w:tmpl w:val="73D08DE2"/>
    <w:lvl w:ilvl="0" w:tplc="04100005">
      <w:start w:val="1"/>
      <w:numFmt w:val="bullet"/>
      <w:lvlText w:val=""/>
      <w:lvlJc w:val="left"/>
      <w:pPr>
        <w:ind w:left="720" w:hanging="360"/>
      </w:pPr>
      <w:rPr>
        <w:rFonts w:ascii="Wingdings" w:hAnsi="Wingding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53A767A0"/>
    <w:multiLevelType w:val="multilevel"/>
    <w:tmpl w:val="0410001D"/>
    <w:numStyleLink w:val="Stile1"/>
  </w:abstractNum>
  <w:abstractNum w:abstractNumId="33" w15:restartNumberingAfterBreak="0">
    <w:nsid w:val="546D2A97"/>
    <w:multiLevelType w:val="multilevel"/>
    <w:tmpl w:val="DC2073C4"/>
    <w:lvl w:ilvl="0">
      <w:start w:val="1"/>
      <w:numFmt w:val="upperRoman"/>
      <w:lvlText w:val="%1."/>
      <w:lvlJc w:val="left"/>
      <w:pPr>
        <w:ind w:left="0" w:firstLine="0"/>
      </w:pPr>
      <w:rPr>
        <w:rFonts w:hint="default"/>
        <w:color w:val="E72A7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967FAC"/>
    <w:multiLevelType w:val="multilevel"/>
    <w:tmpl w:val="BDB0AD4E"/>
    <w:lvl w:ilvl="0">
      <w:start w:val="1"/>
      <w:numFmt w:val="upperRoman"/>
      <w:lvlText w:val="%1."/>
      <w:lvlJc w:val="left"/>
      <w:pPr>
        <w:ind w:left="0" w:firstLine="0"/>
      </w:pPr>
      <w:rPr>
        <w:rFonts w:hint="default"/>
        <w:color w:val="E72A7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A203A33"/>
    <w:multiLevelType w:val="multilevel"/>
    <w:tmpl w:val="0410001D"/>
    <w:numStyleLink w:val="ELENCO"/>
  </w:abstractNum>
  <w:abstractNum w:abstractNumId="36" w15:restartNumberingAfterBreak="0">
    <w:nsid w:val="5ACE57C2"/>
    <w:multiLevelType w:val="hybridMultilevel"/>
    <w:tmpl w:val="FF561102"/>
    <w:lvl w:ilvl="0" w:tplc="04100005">
      <w:start w:val="1"/>
      <w:numFmt w:val="bullet"/>
      <w:lvlText w:val=""/>
      <w:lvlJc w:val="left"/>
      <w:pPr>
        <w:ind w:left="720" w:hanging="360"/>
      </w:pPr>
      <w:rPr>
        <w:rFonts w:ascii="Wingdings" w:hAnsi="Wingding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63BE2B77"/>
    <w:multiLevelType w:val="hybridMultilevel"/>
    <w:tmpl w:val="38C695B4"/>
    <w:lvl w:ilvl="0" w:tplc="04100005">
      <w:start w:val="1"/>
      <w:numFmt w:val="bullet"/>
      <w:lvlText w:val=""/>
      <w:lvlJc w:val="left"/>
      <w:pPr>
        <w:ind w:left="720" w:hanging="360"/>
      </w:pPr>
      <w:rPr>
        <w:rFonts w:ascii="Wingdings" w:hAnsi="Wingding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69F1107E"/>
    <w:multiLevelType w:val="hybridMultilevel"/>
    <w:tmpl w:val="ECF05A3A"/>
    <w:lvl w:ilvl="0" w:tplc="5AB43338">
      <w:numFmt w:val="bullet"/>
      <w:lvlText w:val="-"/>
      <w:lvlJc w:val="left"/>
      <w:pPr>
        <w:ind w:left="720" w:hanging="360"/>
      </w:pPr>
      <w:rPr>
        <w:rFonts w:ascii="Arial" w:eastAsiaTheme="minorHAnsi" w:hAnsi="Arial" w:cs="Aria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6A0E7266"/>
    <w:multiLevelType w:val="hybridMultilevel"/>
    <w:tmpl w:val="FD60E1A8"/>
    <w:lvl w:ilvl="0" w:tplc="27B24664">
      <w:start w:val="1"/>
      <w:numFmt w:val="upperRoman"/>
      <w:lvlText w:val="%1."/>
      <w:lvlJc w:val="left"/>
      <w:pPr>
        <w:ind w:left="0" w:firstLine="0"/>
      </w:pPr>
      <w:rPr>
        <w:rFonts w:hint="default"/>
        <w:color w:val="E72A77"/>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E230966"/>
    <w:multiLevelType w:val="multilevel"/>
    <w:tmpl w:val="0172D88E"/>
    <w:lvl w:ilvl="0">
      <w:start w:val="1"/>
      <w:numFmt w:val="upperRoman"/>
      <w:lvlText w:val="%1."/>
      <w:lvlJc w:val="left"/>
      <w:pPr>
        <w:ind w:left="720" w:hanging="360"/>
      </w:pPr>
      <w:rPr>
        <w:rFonts w:hint="default"/>
        <w:color w:val="E72A7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C1A46BD"/>
    <w:multiLevelType w:val="multilevel"/>
    <w:tmpl w:val="0410001D"/>
    <w:styleLink w:val="Stile1"/>
    <w:lvl w:ilvl="0">
      <w:start w:val="1"/>
      <w:numFmt w:val="upperRoman"/>
      <w:lvlText w:val="%1)"/>
      <w:lvlJc w:val="left"/>
      <w:pPr>
        <w:ind w:left="360" w:hanging="360"/>
      </w:pPr>
      <w:rPr>
        <w:color w:val="E72A77"/>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32082403">
    <w:abstractNumId w:val="21"/>
  </w:num>
  <w:num w:numId="2" w16cid:durableId="2142917054">
    <w:abstractNumId w:val="5"/>
  </w:num>
  <w:num w:numId="3" w16cid:durableId="94332887">
    <w:abstractNumId w:val="6"/>
  </w:num>
  <w:num w:numId="4" w16cid:durableId="1749500076">
    <w:abstractNumId w:val="7"/>
  </w:num>
  <w:num w:numId="5" w16cid:durableId="1307198613">
    <w:abstractNumId w:val="8"/>
  </w:num>
  <w:num w:numId="6" w16cid:durableId="1393694860">
    <w:abstractNumId w:val="10"/>
  </w:num>
  <w:num w:numId="7" w16cid:durableId="657542382">
    <w:abstractNumId w:val="1"/>
  </w:num>
  <w:num w:numId="8" w16cid:durableId="1233586600">
    <w:abstractNumId w:val="2"/>
  </w:num>
  <w:num w:numId="9" w16cid:durableId="637027900">
    <w:abstractNumId w:val="3"/>
  </w:num>
  <w:num w:numId="10" w16cid:durableId="1784034266">
    <w:abstractNumId w:val="4"/>
  </w:num>
  <w:num w:numId="11" w16cid:durableId="1658267960">
    <w:abstractNumId w:val="9"/>
  </w:num>
  <w:num w:numId="12" w16cid:durableId="2142454332">
    <w:abstractNumId w:val="0"/>
  </w:num>
  <w:num w:numId="13" w16cid:durableId="663240387">
    <w:abstractNumId w:val="41"/>
  </w:num>
  <w:num w:numId="14" w16cid:durableId="1620719525">
    <w:abstractNumId w:val="32"/>
  </w:num>
  <w:num w:numId="15" w16cid:durableId="683478993">
    <w:abstractNumId w:val="12"/>
  </w:num>
  <w:num w:numId="16" w16cid:durableId="648825439">
    <w:abstractNumId w:val="35"/>
  </w:num>
  <w:num w:numId="17" w16cid:durableId="626084861">
    <w:abstractNumId w:val="20"/>
  </w:num>
  <w:num w:numId="18" w16cid:durableId="2021154437">
    <w:abstractNumId w:val="26"/>
  </w:num>
  <w:num w:numId="19" w16cid:durableId="1232161654">
    <w:abstractNumId w:val="40"/>
  </w:num>
  <w:num w:numId="20" w16cid:durableId="349718875">
    <w:abstractNumId w:val="29"/>
  </w:num>
  <w:num w:numId="21" w16cid:durableId="1260868481">
    <w:abstractNumId w:val="33"/>
  </w:num>
  <w:num w:numId="22" w16cid:durableId="1856849071">
    <w:abstractNumId w:val="39"/>
  </w:num>
  <w:num w:numId="23" w16cid:durableId="591352069">
    <w:abstractNumId w:val="18"/>
  </w:num>
  <w:num w:numId="24" w16cid:durableId="1352805902">
    <w:abstractNumId w:val="24"/>
  </w:num>
  <w:num w:numId="25" w16cid:durableId="2029596989">
    <w:abstractNumId w:val="34"/>
  </w:num>
  <w:num w:numId="26" w16cid:durableId="769161902">
    <w:abstractNumId w:val="27"/>
  </w:num>
  <w:num w:numId="27" w16cid:durableId="449010146">
    <w:abstractNumId w:val="17"/>
  </w:num>
  <w:num w:numId="28" w16cid:durableId="250356253">
    <w:abstractNumId w:val="16"/>
  </w:num>
  <w:num w:numId="29" w16cid:durableId="688795952">
    <w:abstractNumId w:val="22"/>
  </w:num>
  <w:num w:numId="30" w16cid:durableId="213128527">
    <w:abstractNumId w:val="11"/>
  </w:num>
  <w:num w:numId="31" w16cid:durableId="602347214">
    <w:abstractNumId w:val="19"/>
  </w:num>
  <w:num w:numId="32" w16cid:durableId="553737436">
    <w:abstractNumId w:val="38"/>
  </w:num>
  <w:num w:numId="33" w16cid:durableId="269359119">
    <w:abstractNumId w:val="31"/>
  </w:num>
  <w:num w:numId="34" w16cid:durableId="777721759">
    <w:abstractNumId w:val="36"/>
  </w:num>
  <w:num w:numId="35" w16cid:durableId="1350063442">
    <w:abstractNumId w:val="37"/>
  </w:num>
  <w:num w:numId="36" w16cid:durableId="1764302208">
    <w:abstractNumId w:val="14"/>
  </w:num>
  <w:num w:numId="37" w16cid:durableId="827090832">
    <w:abstractNumId w:val="25"/>
  </w:num>
  <w:num w:numId="38" w16cid:durableId="1857184908">
    <w:abstractNumId w:val="30"/>
  </w:num>
  <w:num w:numId="39" w16cid:durableId="118575833">
    <w:abstractNumId w:val="23"/>
  </w:num>
  <w:num w:numId="40" w16cid:durableId="1899516314">
    <w:abstractNumId w:val="28"/>
  </w:num>
  <w:num w:numId="41" w16cid:durableId="1106080330">
    <w:abstractNumId w:val="15"/>
  </w:num>
  <w:num w:numId="42" w16cid:durableId="7170968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600"/>
    <w:rsid w:val="00002D19"/>
    <w:rsid w:val="000425DD"/>
    <w:rsid w:val="000661E5"/>
    <w:rsid w:val="00073971"/>
    <w:rsid w:val="0007414A"/>
    <w:rsid w:val="0008259E"/>
    <w:rsid w:val="00093FFF"/>
    <w:rsid w:val="000B3FAE"/>
    <w:rsid w:val="000F3F34"/>
    <w:rsid w:val="00113464"/>
    <w:rsid w:val="00113CB1"/>
    <w:rsid w:val="001253F1"/>
    <w:rsid w:val="00130A5F"/>
    <w:rsid w:val="0014140A"/>
    <w:rsid w:val="001549B4"/>
    <w:rsid w:val="0016116A"/>
    <w:rsid w:val="00172110"/>
    <w:rsid w:val="00196D73"/>
    <w:rsid w:val="001A0803"/>
    <w:rsid w:val="001A1775"/>
    <w:rsid w:val="001B41EC"/>
    <w:rsid w:val="001C7CD5"/>
    <w:rsid w:val="001E0347"/>
    <w:rsid w:val="00211F0D"/>
    <w:rsid w:val="0025021F"/>
    <w:rsid w:val="0025684A"/>
    <w:rsid w:val="00290153"/>
    <w:rsid w:val="002A73FE"/>
    <w:rsid w:val="002E008E"/>
    <w:rsid w:val="002F1DD3"/>
    <w:rsid w:val="002F7944"/>
    <w:rsid w:val="00305E96"/>
    <w:rsid w:val="00321245"/>
    <w:rsid w:val="00321E73"/>
    <w:rsid w:val="0032565B"/>
    <w:rsid w:val="00340914"/>
    <w:rsid w:val="00350C8E"/>
    <w:rsid w:val="003B319D"/>
    <w:rsid w:val="003C11EE"/>
    <w:rsid w:val="003C6E50"/>
    <w:rsid w:val="00410D24"/>
    <w:rsid w:val="00481E82"/>
    <w:rsid w:val="00483996"/>
    <w:rsid w:val="00486657"/>
    <w:rsid w:val="004908D2"/>
    <w:rsid w:val="004A0968"/>
    <w:rsid w:val="004D1600"/>
    <w:rsid w:val="004F114B"/>
    <w:rsid w:val="004F2321"/>
    <w:rsid w:val="00500934"/>
    <w:rsid w:val="00502E7E"/>
    <w:rsid w:val="00503821"/>
    <w:rsid w:val="00503B90"/>
    <w:rsid w:val="00515E7D"/>
    <w:rsid w:val="005171E1"/>
    <w:rsid w:val="0052615D"/>
    <w:rsid w:val="0054224B"/>
    <w:rsid w:val="0054360A"/>
    <w:rsid w:val="00543F07"/>
    <w:rsid w:val="00555934"/>
    <w:rsid w:val="005C45D9"/>
    <w:rsid w:val="005C5BDA"/>
    <w:rsid w:val="005C7321"/>
    <w:rsid w:val="005F0E47"/>
    <w:rsid w:val="005F42AA"/>
    <w:rsid w:val="00607E19"/>
    <w:rsid w:val="006132DE"/>
    <w:rsid w:val="00623C30"/>
    <w:rsid w:val="00633C7E"/>
    <w:rsid w:val="00651A84"/>
    <w:rsid w:val="006570C1"/>
    <w:rsid w:val="006605A7"/>
    <w:rsid w:val="006638F0"/>
    <w:rsid w:val="006855FE"/>
    <w:rsid w:val="00696236"/>
    <w:rsid w:val="006B26E7"/>
    <w:rsid w:val="007036B5"/>
    <w:rsid w:val="00710EFC"/>
    <w:rsid w:val="0071705D"/>
    <w:rsid w:val="00722EAD"/>
    <w:rsid w:val="00797B71"/>
    <w:rsid w:val="007B2550"/>
    <w:rsid w:val="007D3603"/>
    <w:rsid w:val="007D43E6"/>
    <w:rsid w:val="007D6D0A"/>
    <w:rsid w:val="007E09AA"/>
    <w:rsid w:val="007E6E05"/>
    <w:rsid w:val="00816663"/>
    <w:rsid w:val="0083769D"/>
    <w:rsid w:val="008746FA"/>
    <w:rsid w:val="008748C9"/>
    <w:rsid w:val="008850DF"/>
    <w:rsid w:val="008B7753"/>
    <w:rsid w:val="008D6C24"/>
    <w:rsid w:val="00912D80"/>
    <w:rsid w:val="009376D0"/>
    <w:rsid w:val="009504F1"/>
    <w:rsid w:val="00951CFF"/>
    <w:rsid w:val="00957CED"/>
    <w:rsid w:val="009D10B3"/>
    <w:rsid w:val="009E4F6A"/>
    <w:rsid w:val="009F1463"/>
    <w:rsid w:val="009F555A"/>
    <w:rsid w:val="00A008E2"/>
    <w:rsid w:val="00A06960"/>
    <w:rsid w:val="00A36E0C"/>
    <w:rsid w:val="00A42785"/>
    <w:rsid w:val="00A460DB"/>
    <w:rsid w:val="00A66D43"/>
    <w:rsid w:val="00A93D00"/>
    <w:rsid w:val="00AA2CA7"/>
    <w:rsid w:val="00AA4DCE"/>
    <w:rsid w:val="00AB7CAE"/>
    <w:rsid w:val="00AF49CD"/>
    <w:rsid w:val="00AF4EF9"/>
    <w:rsid w:val="00AF56DD"/>
    <w:rsid w:val="00B01197"/>
    <w:rsid w:val="00B0233F"/>
    <w:rsid w:val="00B33108"/>
    <w:rsid w:val="00B3383C"/>
    <w:rsid w:val="00B5194D"/>
    <w:rsid w:val="00B6159D"/>
    <w:rsid w:val="00B75995"/>
    <w:rsid w:val="00BA3B03"/>
    <w:rsid w:val="00BA522B"/>
    <w:rsid w:val="00BB1490"/>
    <w:rsid w:val="00BE1529"/>
    <w:rsid w:val="00BE2A70"/>
    <w:rsid w:val="00C3124F"/>
    <w:rsid w:val="00C5307C"/>
    <w:rsid w:val="00C90292"/>
    <w:rsid w:val="00CB6826"/>
    <w:rsid w:val="00CC7FB8"/>
    <w:rsid w:val="00CD1C7D"/>
    <w:rsid w:val="00CD2270"/>
    <w:rsid w:val="00D01CF7"/>
    <w:rsid w:val="00D16642"/>
    <w:rsid w:val="00D22B51"/>
    <w:rsid w:val="00D23531"/>
    <w:rsid w:val="00D34757"/>
    <w:rsid w:val="00D734AB"/>
    <w:rsid w:val="00D84735"/>
    <w:rsid w:val="00DA0C2A"/>
    <w:rsid w:val="00DA3F47"/>
    <w:rsid w:val="00DB41CA"/>
    <w:rsid w:val="00E4493E"/>
    <w:rsid w:val="00E625B4"/>
    <w:rsid w:val="00E80679"/>
    <w:rsid w:val="00ED1220"/>
    <w:rsid w:val="00ED6CF2"/>
    <w:rsid w:val="00EE6005"/>
    <w:rsid w:val="00F25911"/>
    <w:rsid w:val="00F324BD"/>
    <w:rsid w:val="00F9424B"/>
    <w:rsid w:val="00FC7868"/>
    <w:rsid w:val="00FD72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B6D60"/>
  <w14:defaultImageDpi w14:val="32767"/>
  <w15:chartTrackingRefBased/>
  <w15:docId w15:val="{8B3714BD-1DFD-415C-A337-4C7DE090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E72A77"/>
        <w:sz w:val="5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0661E5"/>
    <w:rPr>
      <w:color w:val="004772"/>
      <w:sz w:val="20"/>
    </w:rPr>
  </w:style>
  <w:style w:type="paragraph" w:styleId="Titolo1">
    <w:name w:val="heading 1"/>
    <w:basedOn w:val="Normale"/>
    <w:next w:val="Normale"/>
    <w:link w:val="Titolo1Carattere"/>
    <w:uiPriority w:val="9"/>
    <w:qFormat/>
    <w:rsid w:val="00321245"/>
    <w:pPr>
      <w:keepNext/>
      <w:keepLines/>
      <w:spacing w:before="240"/>
      <w:outlineLvl w:val="0"/>
    </w:pPr>
    <w:rPr>
      <w:rFonts w:eastAsiaTheme="majorEastAsia" w:cstheme="majorBidi"/>
      <w:color w:val="E72A77"/>
      <w:sz w:val="24"/>
      <w:szCs w:val="32"/>
    </w:rPr>
  </w:style>
  <w:style w:type="paragraph" w:styleId="Titolo2">
    <w:name w:val="heading 2"/>
    <w:basedOn w:val="Normale"/>
    <w:next w:val="Normale"/>
    <w:link w:val="Titolo2Carattere"/>
    <w:uiPriority w:val="9"/>
    <w:unhideWhenUsed/>
    <w:qFormat/>
    <w:rsid w:val="0032124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
    <w:name w:val="INTESTAZIONE"/>
    <w:basedOn w:val="Normale"/>
    <w:qFormat/>
    <w:rsid w:val="000661E5"/>
    <w:pPr>
      <w:jc w:val="right"/>
    </w:pPr>
    <w:rPr>
      <w:color w:val="E72A77"/>
      <w:sz w:val="16"/>
    </w:rPr>
  </w:style>
  <w:style w:type="character" w:customStyle="1" w:styleId="Titolo1Carattere">
    <w:name w:val="Titolo 1 Carattere"/>
    <w:basedOn w:val="Carpredefinitoparagrafo"/>
    <w:link w:val="Titolo1"/>
    <w:uiPriority w:val="9"/>
    <w:rsid w:val="00321245"/>
    <w:rPr>
      <w:rFonts w:eastAsiaTheme="majorEastAsia" w:cstheme="majorBidi"/>
      <w:sz w:val="24"/>
      <w:szCs w:val="32"/>
    </w:rPr>
  </w:style>
  <w:style w:type="paragraph" w:customStyle="1" w:styleId="www">
    <w:name w:val="www"/>
    <w:basedOn w:val="Normale"/>
    <w:qFormat/>
    <w:rsid w:val="000661E5"/>
    <w:pPr>
      <w:ind w:left="1701"/>
      <w:jc w:val="right"/>
    </w:pPr>
    <w:rPr>
      <w:rFonts w:cs="Times New Roman"/>
      <w:szCs w:val="15"/>
      <w:lang w:val="en-US" w:eastAsia="it-IT"/>
    </w:rPr>
  </w:style>
  <w:style w:type="paragraph" w:styleId="Sommario1">
    <w:name w:val="toc 1"/>
    <w:basedOn w:val="Normale"/>
    <w:next w:val="Normale"/>
    <w:autoRedefine/>
    <w:uiPriority w:val="39"/>
    <w:semiHidden/>
    <w:unhideWhenUsed/>
    <w:rsid w:val="00B01197"/>
    <w:pPr>
      <w:spacing w:before="120"/>
    </w:pPr>
    <w:rPr>
      <w:rFonts w:asciiTheme="minorHAnsi" w:hAnsiTheme="minorHAnsi"/>
      <w:b/>
      <w:bCs/>
      <w:sz w:val="24"/>
    </w:rPr>
  </w:style>
  <w:style w:type="paragraph" w:styleId="Sommario2">
    <w:name w:val="toc 2"/>
    <w:basedOn w:val="Normale"/>
    <w:next w:val="Normale"/>
    <w:autoRedefine/>
    <w:uiPriority w:val="39"/>
    <w:semiHidden/>
    <w:unhideWhenUsed/>
    <w:rsid w:val="00B01197"/>
    <w:pPr>
      <w:ind w:left="540"/>
    </w:pPr>
    <w:rPr>
      <w:rFonts w:asciiTheme="minorHAnsi" w:hAnsiTheme="minorHAnsi"/>
      <w:b/>
      <w:bCs/>
      <w:sz w:val="22"/>
      <w:szCs w:val="22"/>
    </w:rPr>
  </w:style>
  <w:style w:type="paragraph" w:styleId="Sommario3">
    <w:name w:val="toc 3"/>
    <w:basedOn w:val="Normale"/>
    <w:next w:val="Normale"/>
    <w:autoRedefine/>
    <w:uiPriority w:val="39"/>
    <w:semiHidden/>
    <w:unhideWhenUsed/>
    <w:rsid w:val="00B01197"/>
    <w:pPr>
      <w:ind w:left="1080"/>
    </w:pPr>
    <w:rPr>
      <w:rFonts w:asciiTheme="minorHAnsi" w:hAnsiTheme="minorHAnsi"/>
      <w:sz w:val="22"/>
      <w:szCs w:val="22"/>
    </w:rPr>
  </w:style>
  <w:style w:type="paragraph" w:styleId="Sommario4">
    <w:name w:val="toc 4"/>
    <w:basedOn w:val="Normale"/>
    <w:next w:val="Normale"/>
    <w:autoRedefine/>
    <w:uiPriority w:val="39"/>
    <w:semiHidden/>
    <w:unhideWhenUsed/>
    <w:rsid w:val="00B01197"/>
    <w:pPr>
      <w:ind w:left="1620"/>
    </w:pPr>
    <w:rPr>
      <w:rFonts w:asciiTheme="minorHAnsi" w:hAnsiTheme="minorHAnsi"/>
      <w:szCs w:val="20"/>
    </w:rPr>
  </w:style>
  <w:style w:type="paragraph" w:styleId="Sommario5">
    <w:name w:val="toc 5"/>
    <w:basedOn w:val="Normale"/>
    <w:next w:val="Normale"/>
    <w:autoRedefine/>
    <w:uiPriority w:val="39"/>
    <w:semiHidden/>
    <w:unhideWhenUsed/>
    <w:rsid w:val="00B01197"/>
    <w:pPr>
      <w:ind w:left="2160"/>
    </w:pPr>
    <w:rPr>
      <w:rFonts w:asciiTheme="minorHAnsi" w:hAnsiTheme="minorHAnsi"/>
      <w:szCs w:val="20"/>
    </w:rPr>
  </w:style>
  <w:style w:type="paragraph" w:styleId="Sommario6">
    <w:name w:val="toc 6"/>
    <w:basedOn w:val="Normale"/>
    <w:next w:val="Normale"/>
    <w:autoRedefine/>
    <w:uiPriority w:val="39"/>
    <w:semiHidden/>
    <w:unhideWhenUsed/>
    <w:rsid w:val="00B01197"/>
    <w:pPr>
      <w:ind w:left="2700"/>
    </w:pPr>
    <w:rPr>
      <w:rFonts w:asciiTheme="minorHAnsi" w:hAnsiTheme="minorHAnsi"/>
      <w:szCs w:val="20"/>
    </w:rPr>
  </w:style>
  <w:style w:type="paragraph" w:styleId="Sommario7">
    <w:name w:val="toc 7"/>
    <w:basedOn w:val="Normale"/>
    <w:next w:val="Normale"/>
    <w:autoRedefine/>
    <w:uiPriority w:val="39"/>
    <w:semiHidden/>
    <w:unhideWhenUsed/>
    <w:rsid w:val="00B01197"/>
    <w:pPr>
      <w:ind w:left="3240"/>
    </w:pPr>
    <w:rPr>
      <w:rFonts w:asciiTheme="minorHAnsi" w:hAnsiTheme="minorHAnsi"/>
      <w:szCs w:val="20"/>
    </w:rPr>
  </w:style>
  <w:style w:type="paragraph" w:styleId="Sommario8">
    <w:name w:val="toc 8"/>
    <w:basedOn w:val="Normale"/>
    <w:next w:val="Normale"/>
    <w:autoRedefine/>
    <w:uiPriority w:val="39"/>
    <w:semiHidden/>
    <w:unhideWhenUsed/>
    <w:rsid w:val="00B01197"/>
    <w:pPr>
      <w:ind w:left="3780"/>
    </w:pPr>
    <w:rPr>
      <w:rFonts w:asciiTheme="minorHAnsi" w:hAnsiTheme="minorHAnsi"/>
      <w:szCs w:val="20"/>
    </w:rPr>
  </w:style>
  <w:style w:type="paragraph" w:styleId="Sommario9">
    <w:name w:val="toc 9"/>
    <w:basedOn w:val="Normale"/>
    <w:next w:val="Normale"/>
    <w:autoRedefine/>
    <w:uiPriority w:val="39"/>
    <w:semiHidden/>
    <w:unhideWhenUsed/>
    <w:rsid w:val="00B01197"/>
    <w:pPr>
      <w:ind w:left="4320"/>
    </w:pPr>
    <w:rPr>
      <w:rFonts w:asciiTheme="minorHAnsi" w:hAnsiTheme="minorHAnsi"/>
      <w:szCs w:val="20"/>
    </w:rPr>
  </w:style>
  <w:style w:type="paragraph" w:customStyle="1" w:styleId="TITOLO">
    <w:name w:val="TITOLO"/>
    <w:basedOn w:val="Normale"/>
    <w:qFormat/>
    <w:rsid w:val="000661E5"/>
    <w:rPr>
      <w:color w:val="E72A77"/>
      <w:sz w:val="54"/>
    </w:rPr>
  </w:style>
  <w:style w:type="numbering" w:customStyle="1" w:styleId="Stile1">
    <w:name w:val="Stile1"/>
    <w:uiPriority w:val="99"/>
    <w:rsid w:val="006570C1"/>
    <w:pPr>
      <w:numPr>
        <w:numId w:val="13"/>
      </w:numPr>
    </w:pPr>
  </w:style>
  <w:style w:type="paragraph" w:customStyle="1" w:styleId="AUTORI">
    <w:name w:val="AUTORI"/>
    <w:basedOn w:val="Normale"/>
    <w:qFormat/>
    <w:rsid w:val="000661E5"/>
    <w:rPr>
      <w:sz w:val="24"/>
    </w:rPr>
  </w:style>
  <w:style w:type="paragraph" w:customStyle="1" w:styleId="TESTO">
    <w:name w:val="TESTO"/>
    <w:basedOn w:val="Normale"/>
    <w:qFormat/>
    <w:rsid w:val="000661E5"/>
    <w:rPr>
      <w:szCs w:val="20"/>
      <w:lang w:val="en-US"/>
    </w:rPr>
  </w:style>
  <w:style w:type="paragraph" w:styleId="Paragrafoelenco">
    <w:name w:val="List Paragraph"/>
    <w:aliases w:val="SOMMARIO"/>
    <w:basedOn w:val="Normale"/>
    <w:uiPriority w:val="34"/>
    <w:qFormat/>
    <w:rsid w:val="00951CFF"/>
    <w:pPr>
      <w:keepLines/>
      <w:suppressAutoHyphens/>
      <w:contextualSpacing/>
    </w:pPr>
  </w:style>
  <w:style w:type="numbering" w:customStyle="1" w:styleId="ELENCO">
    <w:name w:val="ELENCO"/>
    <w:uiPriority w:val="99"/>
    <w:rsid w:val="006570C1"/>
    <w:pPr>
      <w:numPr>
        <w:numId w:val="15"/>
      </w:numPr>
    </w:pPr>
  </w:style>
  <w:style w:type="character" w:customStyle="1" w:styleId="Titolo2Carattere">
    <w:name w:val="Titolo 2 Carattere"/>
    <w:basedOn w:val="Carpredefinitoparagrafo"/>
    <w:link w:val="Titolo2"/>
    <w:uiPriority w:val="9"/>
    <w:rsid w:val="00321245"/>
    <w:rPr>
      <w:rFonts w:asciiTheme="majorHAnsi" w:eastAsiaTheme="majorEastAsia" w:hAnsiTheme="majorHAnsi" w:cstheme="majorBidi"/>
      <w:color w:val="2F5496" w:themeColor="accent1" w:themeShade="BF"/>
      <w:sz w:val="26"/>
      <w:szCs w:val="26"/>
    </w:rPr>
  </w:style>
  <w:style w:type="paragraph" w:customStyle="1" w:styleId="letterainiziale">
    <w:name w:val="lettera iniziale"/>
    <w:basedOn w:val="Normale"/>
    <w:qFormat/>
    <w:rsid w:val="00AF49CD"/>
    <w:rPr>
      <w:rFonts w:cs="Arial"/>
      <w:b/>
      <w:bCs/>
      <w:color w:val="E72A77"/>
      <w:sz w:val="54"/>
      <w:szCs w:val="54"/>
    </w:rPr>
  </w:style>
  <w:style w:type="paragraph" w:styleId="Pidipagina">
    <w:name w:val="footer"/>
    <w:basedOn w:val="Normale"/>
    <w:link w:val="PidipaginaCarattere"/>
    <w:uiPriority w:val="99"/>
    <w:unhideWhenUsed/>
    <w:rsid w:val="00C90292"/>
    <w:pPr>
      <w:tabs>
        <w:tab w:val="center" w:pos="4819"/>
        <w:tab w:val="right" w:pos="9638"/>
      </w:tabs>
    </w:pPr>
  </w:style>
  <w:style w:type="character" w:customStyle="1" w:styleId="PidipaginaCarattere">
    <w:name w:val="Piè di pagina Carattere"/>
    <w:basedOn w:val="Carpredefinitoparagrafo"/>
    <w:link w:val="Pidipagina"/>
    <w:uiPriority w:val="99"/>
    <w:rsid w:val="00C90292"/>
    <w:rPr>
      <w:color w:val="004772"/>
      <w:sz w:val="20"/>
    </w:rPr>
  </w:style>
  <w:style w:type="character" w:styleId="Numeropagina">
    <w:name w:val="page number"/>
    <w:basedOn w:val="Carpredefinitoparagrafo"/>
    <w:uiPriority w:val="99"/>
    <w:unhideWhenUsed/>
    <w:rsid w:val="00503821"/>
    <w:rPr>
      <w:sz w:val="16"/>
    </w:rPr>
  </w:style>
  <w:style w:type="paragraph" w:styleId="Intestazione0">
    <w:name w:val="header"/>
    <w:basedOn w:val="Normale"/>
    <w:link w:val="IntestazioneCarattere"/>
    <w:uiPriority w:val="99"/>
    <w:unhideWhenUsed/>
    <w:rsid w:val="000425DD"/>
    <w:pPr>
      <w:tabs>
        <w:tab w:val="center" w:pos="4819"/>
        <w:tab w:val="right" w:pos="9638"/>
      </w:tabs>
    </w:pPr>
  </w:style>
  <w:style w:type="character" w:customStyle="1" w:styleId="IntestazioneCarattere">
    <w:name w:val="Intestazione Carattere"/>
    <w:basedOn w:val="Carpredefinitoparagrafo"/>
    <w:link w:val="Intestazione0"/>
    <w:uiPriority w:val="99"/>
    <w:rsid w:val="000425DD"/>
    <w:rPr>
      <w:color w:val="004772"/>
      <w:sz w:val="20"/>
    </w:rPr>
  </w:style>
  <w:style w:type="paragraph" w:styleId="Testonotaapidipagina">
    <w:name w:val="footnote text"/>
    <w:basedOn w:val="Normale"/>
    <w:link w:val="TestonotaapidipaginaCarattere"/>
    <w:uiPriority w:val="99"/>
    <w:unhideWhenUsed/>
    <w:rsid w:val="00503821"/>
    <w:rPr>
      <w:sz w:val="16"/>
    </w:rPr>
  </w:style>
  <w:style w:type="character" w:customStyle="1" w:styleId="TestonotaapidipaginaCarattere">
    <w:name w:val="Testo nota a piè di pagina Carattere"/>
    <w:basedOn w:val="Carpredefinitoparagrafo"/>
    <w:link w:val="Testonotaapidipagina"/>
    <w:uiPriority w:val="99"/>
    <w:rsid w:val="00503821"/>
    <w:rPr>
      <w:color w:val="004772"/>
      <w:sz w:val="16"/>
    </w:rPr>
  </w:style>
  <w:style w:type="character" w:styleId="Rimandonotaapidipagina">
    <w:name w:val="footnote reference"/>
    <w:basedOn w:val="Carpredefinitoparagrafo"/>
    <w:uiPriority w:val="99"/>
    <w:unhideWhenUsed/>
    <w:rsid w:val="008746FA"/>
    <w:rPr>
      <w:vertAlign w:val="superscript"/>
    </w:rPr>
  </w:style>
  <w:style w:type="paragraph" w:customStyle="1" w:styleId="Note">
    <w:name w:val="Note"/>
    <w:basedOn w:val="Testonotaapidipagina"/>
    <w:qFormat/>
    <w:rsid w:val="00D84735"/>
    <w:rPr>
      <w:szCs w:val="16"/>
      <w14:textOutline w14:w="9525" w14:cap="rnd" w14:cmpd="sng" w14:algn="ctr">
        <w14:noFill/>
        <w14:prstDash w14:val="solid"/>
        <w14:bevel/>
      </w14:textOutline>
    </w:rPr>
  </w:style>
  <w:style w:type="character" w:styleId="Collegamentoipertestuale">
    <w:name w:val="Hyperlink"/>
    <w:basedOn w:val="Carpredefinitoparagrafo"/>
    <w:uiPriority w:val="99"/>
    <w:rsid w:val="00E4493E"/>
    <w:rPr>
      <w:color w:val="0000FF"/>
      <w:u w:val="single"/>
    </w:rPr>
  </w:style>
  <w:style w:type="table" w:styleId="Grigliatabella">
    <w:name w:val="Table Grid"/>
    <w:basedOn w:val="Tabellanormale"/>
    <w:uiPriority w:val="39"/>
    <w:rsid w:val="0054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BE2A7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E2A70"/>
    <w:rPr>
      <w:rFonts w:ascii="Segoe UI" w:hAnsi="Segoe UI" w:cs="Segoe UI"/>
      <w:color w:val="004772"/>
      <w:sz w:val="18"/>
      <w:szCs w:val="18"/>
    </w:rPr>
  </w:style>
  <w:style w:type="character" w:styleId="Enfasicorsivo">
    <w:name w:val="Emphasis"/>
    <w:basedOn w:val="Carpredefinitoparagrafo"/>
    <w:uiPriority w:val="20"/>
    <w:qFormat/>
    <w:rsid w:val="006855FE"/>
    <w:rPr>
      <w:i/>
      <w:iCs/>
    </w:rPr>
  </w:style>
  <w:style w:type="character" w:customStyle="1" w:styleId="apple-converted-space">
    <w:name w:val="apple-converted-space"/>
    <w:basedOn w:val="Carpredefinitoparagrafo"/>
    <w:rsid w:val="006605A7"/>
  </w:style>
  <w:style w:type="character" w:customStyle="1" w:styleId="y2iqfc">
    <w:name w:val="y2iqfc"/>
    <w:basedOn w:val="Carpredefinitoparagrafo"/>
    <w:rsid w:val="003C11EE"/>
  </w:style>
  <w:style w:type="character" w:customStyle="1" w:styleId="oj-bold">
    <w:name w:val="oj-bold"/>
    <w:basedOn w:val="Carpredefinitoparagrafo"/>
    <w:rsid w:val="00885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9962">
      <w:bodyDiv w:val="1"/>
      <w:marLeft w:val="0"/>
      <w:marRight w:val="0"/>
      <w:marTop w:val="0"/>
      <w:marBottom w:val="0"/>
      <w:divBdr>
        <w:top w:val="none" w:sz="0" w:space="0" w:color="auto"/>
        <w:left w:val="none" w:sz="0" w:space="0" w:color="auto"/>
        <w:bottom w:val="none" w:sz="0" w:space="0" w:color="auto"/>
        <w:right w:val="none" w:sz="0" w:space="0" w:color="auto"/>
      </w:divBdr>
    </w:div>
    <w:div w:id="717707474">
      <w:bodyDiv w:val="1"/>
      <w:marLeft w:val="0"/>
      <w:marRight w:val="0"/>
      <w:marTop w:val="0"/>
      <w:marBottom w:val="0"/>
      <w:divBdr>
        <w:top w:val="none" w:sz="0" w:space="0" w:color="auto"/>
        <w:left w:val="none" w:sz="0" w:space="0" w:color="auto"/>
        <w:bottom w:val="none" w:sz="0" w:space="0" w:color="auto"/>
        <w:right w:val="none" w:sz="0" w:space="0" w:color="auto"/>
      </w:divBdr>
    </w:div>
    <w:div w:id="1432697233">
      <w:bodyDiv w:val="1"/>
      <w:marLeft w:val="0"/>
      <w:marRight w:val="0"/>
      <w:marTop w:val="0"/>
      <w:marBottom w:val="0"/>
      <w:divBdr>
        <w:top w:val="none" w:sz="0" w:space="0" w:color="auto"/>
        <w:left w:val="none" w:sz="0" w:space="0" w:color="auto"/>
        <w:bottom w:val="none" w:sz="0" w:space="0" w:color="auto"/>
        <w:right w:val="none" w:sz="0" w:space="0" w:color="auto"/>
      </w:divBdr>
    </w:div>
    <w:div w:id="15068264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sv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sv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9.sv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gstatic.olympics.com/s3/mc2026/documents/Documents/Section%201/250609_MICO26_BRAND%20PROTECTION_A3_ENG.pdf" TargetMode="External"/><Relationship Id="rId3" Type="http://schemas.openxmlformats.org/officeDocument/2006/relationships/hyperlink" Target="https://www.dejalex.com/wp-content/uploads/2022/05/Article_Ambush-marketing-Zalando-EURO-2020.pdf" TargetMode="External"/><Relationship Id="rId7" Type="http://schemas.openxmlformats.org/officeDocument/2006/relationships/hyperlink" Target="https://www.olympics.com/en/milano-cortina-2026/intellectual-property-protection" TargetMode="External"/><Relationship Id="rId2" Type="http://schemas.openxmlformats.org/officeDocument/2006/relationships/hyperlink" Target="https://en.agcm.it/en/media/press-releases/2026/1/PV23" TargetMode="External"/><Relationship Id="rId1" Type="http://schemas.openxmlformats.org/officeDocument/2006/relationships/hyperlink" Target="https://img.olympics.com/images/image/private/w_auto/primary/x4zcbryvx3cxnib3s1yl" TargetMode="External"/><Relationship Id="rId6" Type="http://schemas.openxmlformats.org/officeDocument/2006/relationships/hyperlink" Target="https://www.coni.it/images/Milano_Cortina_2026/Rule40_MilanoCortina2026.pdf" TargetMode="External"/><Relationship Id="rId5" Type="http://schemas.openxmlformats.org/officeDocument/2006/relationships/hyperlink" Target="https://img.olympics.com/images/image/private/w_auto/primary/seegqgtggklwx5cydesl" TargetMode="External"/><Relationship Id="rId4" Type="http://schemas.openxmlformats.org/officeDocument/2006/relationships/hyperlink" Target="https://stillmed.olympics.com/media/Documents/International-Olympic-Committee/IOC-Publications/EN-Olympic-Charter.pdf" TargetMode="External"/><Relationship Id="rId9" Type="http://schemas.openxmlformats.org/officeDocument/2006/relationships/hyperlink" Target="https://www.olympics.com/it/milano-cortina-2026/intellectual-property-protectio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rgbClr val="4472C4"/>
          </a:solidFill>
        </a:ln>
      </a:spPr>
      <a:bodyPr/>
      <a:lstStyle/>
      <a:style>
        <a:lnRef idx="1">
          <a:schemeClr val="accent1"/>
        </a:lnRef>
        <a:fillRef idx="0">
          <a:schemeClr val="accent1"/>
        </a:fillRef>
        <a:effectRef idx="0">
          <a:schemeClr val="accent1"/>
        </a:effectRef>
        <a:fontRef idx="minor">
          <a:schemeClr val="tx1"/>
        </a:fontRef>
      </a:style>
    </a:lnDef>
    <a:txDef>
      <a:spPr>
        <a:noFill/>
        <a:ln>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6CD514A-1162-9F43-A690-743235D32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2081</Words>
  <Characters>11865</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Andrea Randone Team</cp:lastModifiedBy>
  <cp:revision>2</cp:revision>
  <cp:lastPrinted>2019-01-16T16:42:00Z</cp:lastPrinted>
  <dcterms:created xsi:type="dcterms:W3CDTF">2026-02-04T11:47:00Z</dcterms:created>
  <dcterms:modified xsi:type="dcterms:W3CDTF">2026-02-04T11:47:00Z</dcterms:modified>
</cp:coreProperties>
</file>